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b w:val="0"/>
          <w:bCs/>
          <w:sz w:val="56"/>
          <w:szCs w:val="56"/>
          <w:highlight w:val="none"/>
          <w:lang w:val="en-US" w:eastAsia="zh-CN"/>
        </w:rPr>
      </w:pPr>
    </w:p>
    <w:p w14:paraId="53E25E28">
      <w:pPr>
        <w:pStyle w:val="5"/>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衡阳建湘工业历史博物馆</w:t>
      </w:r>
      <w:r>
        <w:rPr>
          <w:rFonts w:hint="eastAsia" w:ascii="方正小标宋_GBK" w:hAnsi="方正小标宋_GBK" w:eastAsia="方正小标宋_GBK" w:cs="方正小标宋_GBK"/>
          <w:b/>
          <w:sz w:val="48"/>
          <w:szCs w:val="48"/>
          <w:highlight w:val="none"/>
          <w:lang w:eastAsia="zh-CN"/>
        </w:rPr>
        <w:t>（</w:t>
      </w:r>
      <w:r>
        <w:rPr>
          <w:rFonts w:hint="eastAsia" w:ascii="方正小标宋_GBK" w:hAnsi="方正小标宋_GBK" w:eastAsia="方正小标宋_GBK" w:cs="方正小标宋_GBK"/>
          <w:b/>
          <w:sz w:val="48"/>
          <w:szCs w:val="48"/>
          <w:highlight w:val="none"/>
        </w:rPr>
        <w:t>工业旅游产业园</w:t>
      </w:r>
      <w:r>
        <w:rPr>
          <w:rFonts w:hint="eastAsia" w:ascii="方正小标宋_GBK" w:hAnsi="方正小标宋_GBK" w:eastAsia="方正小标宋_GBK" w:cs="方正小标宋_GBK"/>
          <w:b/>
          <w:sz w:val="48"/>
          <w:szCs w:val="48"/>
          <w:highlight w:val="none"/>
          <w:lang w:eastAsia="zh-CN"/>
        </w:rPr>
        <w:t>）</w:t>
      </w:r>
      <w:r>
        <w:rPr>
          <w:rFonts w:hint="eastAsia" w:ascii="方正小标宋_GBK" w:hAnsi="方正小标宋_GBK" w:eastAsia="方正小标宋_GBK" w:cs="方正小标宋_GBK"/>
          <w:b/>
          <w:sz w:val="48"/>
          <w:szCs w:val="48"/>
          <w:highlight w:val="none"/>
        </w:rPr>
        <w:t>项目水土保持</w:t>
      </w:r>
      <w:r>
        <w:rPr>
          <w:rFonts w:hint="eastAsia" w:ascii="方正小标宋_GBK" w:hAnsi="方正小标宋_GBK" w:eastAsia="方正小标宋_GBK" w:cs="方正小标宋_GBK"/>
          <w:b/>
          <w:sz w:val="48"/>
          <w:szCs w:val="48"/>
          <w:highlight w:val="none"/>
          <w:lang w:val="en-US" w:eastAsia="zh-CN"/>
        </w:rPr>
        <w:t>验收</w:t>
      </w:r>
      <w:r>
        <w:rPr>
          <w:rFonts w:hint="eastAsia" w:ascii="方正小标宋_GBK" w:hAnsi="方正小标宋_GBK" w:eastAsia="方正小标宋_GBK" w:cs="方正小标宋_GBK"/>
          <w:b/>
          <w:sz w:val="48"/>
          <w:szCs w:val="48"/>
          <w:highlight w:val="none"/>
        </w:rPr>
        <w:t>服务单位比选</w:t>
      </w:r>
    </w:p>
    <w:p w14:paraId="44DF67FF">
      <w:pPr>
        <w:pStyle w:val="5"/>
        <w:spacing w:line="480" w:lineRule="exact"/>
        <w:ind w:left="0" w:leftChars="0"/>
        <w:jc w:val="center"/>
        <w:rPr>
          <w:rFonts w:hint="eastAsia" w:ascii="华文中宋" w:hAnsi="华文中宋" w:eastAsia="华文中宋"/>
          <w:b/>
          <w:sz w:val="48"/>
          <w:szCs w:val="48"/>
          <w:highlight w:val="none"/>
        </w:rPr>
      </w:pPr>
    </w:p>
    <w:p w14:paraId="6F8C4BDA">
      <w:pPr>
        <w:pStyle w:val="5"/>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6"/>
        <w:rPr>
          <w:rFonts w:hint="eastAsia"/>
          <w:highlight w:val="none"/>
        </w:rPr>
      </w:pPr>
    </w:p>
    <w:p w14:paraId="24E65E2C">
      <w:pPr>
        <w:pStyle w:val="5"/>
        <w:spacing w:line="480" w:lineRule="exact"/>
        <w:ind w:left="0" w:leftChars="0"/>
        <w:jc w:val="center"/>
        <w:rPr>
          <w:rFonts w:hint="eastAsia" w:ascii="方正小标宋_GBK" w:hAnsi="方正小标宋_GBK" w:eastAsia="方正小标宋_GBK" w:cs="方正小标宋_GBK"/>
          <w:b/>
          <w:sz w:val="48"/>
          <w:szCs w:val="48"/>
          <w:highlight w:val="none"/>
        </w:rPr>
      </w:pPr>
    </w:p>
    <w:p w14:paraId="7CC64B67">
      <w:pPr>
        <w:pStyle w:val="5"/>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8"/>
        <w:ind w:firstLine="964"/>
        <w:rPr>
          <w:rFonts w:hint="eastAsia" w:ascii="方正小标宋_GBK" w:hAnsi="方正小标宋_GBK" w:eastAsia="方正小标宋_GBK" w:cs="方正小标宋_GBK"/>
          <w:b/>
          <w:color w:val="auto"/>
          <w:kern w:val="2"/>
          <w:sz w:val="48"/>
          <w:szCs w:val="48"/>
          <w:highlight w:val="none"/>
        </w:rPr>
      </w:pPr>
    </w:p>
    <w:p w14:paraId="5F76CDA5">
      <w:pPr>
        <w:pStyle w:val="5"/>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8"/>
        <w:ind w:firstLine="964"/>
        <w:rPr>
          <w:rFonts w:hint="eastAsia" w:ascii="方正小标宋_GBK" w:hAnsi="方正小标宋_GBK" w:eastAsia="方正小标宋_GBK" w:cs="方正小标宋_GBK"/>
          <w:b/>
          <w:color w:val="auto"/>
          <w:kern w:val="2"/>
          <w:sz w:val="48"/>
          <w:szCs w:val="48"/>
          <w:highlight w:val="none"/>
        </w:rPr>
      </w:pPr>
    </w:p>
    <w:p w14:paraId="44F32630">
      <w:pPr>
        <w:pStyle w:val="5"/>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8"/>
        <w:ind w:firstLine="964"/>
        <w:rPr>
          <w:rFonts w:hint="eastAsia" w:ascii="方正小标宋_GBK" w:hAnsi="方正小标宋_GBK" w:eastAsia="方正小标宋_GBK" w:cs="方正小标宋_GBK"/>
          <w:b/>
          <w:color w:val="auto"/>
          <w:kern w:val="2"/>
          <w:sz w:val="48"/>
          <w:szCs w:val="48"/>
          <w:highlight w:val="none"/>
        </w:rPr>
      </w:pPr>
    </w:p>
    <w:p w14:paraId="7D8483EA">
      <w:pPr>
        <w:pStyle w:val="5"/>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0F678CB1">
      <w:pPr>
        <w:pStyle w:val="5"/>
        <w:spacing w:line="480" w:lineRule="exact"/>
        <w:ind w:left="0" w:leftChars="0"/>
        <w:jc w:val="center"/>
        <w:rPr>
          <w:rFonts w:ascii="华文中宋" w:hAnsi="华文中宋" w:eastAsia="华文中宋"/>
          <w:b/>
          <w:sz w:val="52"/>
          <w:szCs w:val="52"/>
          <w:highlight w:val="none"/>
        </w:rPr>
      </w:pPr>
    </w:p>
    <w:p w14:paraId="48A0A1FA">
      <w:pPr>
        <w:pStyle w:val="8"/>
        <w:ind w:firstLine="0" w:firstLineChars="0"/>
        <w:rPr>
          <w:highlight w:val="none"/>
        </w:rPr>
      </w:pPr>
    </w:p>
    <w:p w14:paraId="32B0CB75">
      <w:pPr>
        <w:pStyle w:val="5"/>
        <w:adjustRightInd w:val="0"/>
        <w:snapToGrid w:val="0"/>
        <w:spacing w:before="156" w:beforeLines="50" w:line="480" w:lineRule="exact"/>
        <w:ind w:left="0" w:leftChars="0" w:firstLine="0" w:firstLineChars="0"/>
        <w:jc w:val="both"/>
        <w:rPr>
          <w:rFonts w:hint="eastAsia" w:ascii="宋体" w:hAnsi="宋体" w:cs="宋体"/>
          <w:b/>
          <w:sz w:val="40"/>
          <w:szCs w:val="32"/>
          <w:highlight w:val="none"/>
          <w:lang w:val="en-US" w:eastAsia="zh-CN"/>
        </w:rPr>
      </w:pPr>
    </w:p>
    <w:p w14:paraId="199F12E2">
      <w:pPr>
        <w:pStyle w:val="5"/>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lang w:val="en-US" w:eastAsia="zh-CN"/>
        </w:rPr>
      </w:pPr>
      <w:r>
        <w:rPr>
          <w:rFonts w:hint="eastAsia" w:ascii="方正小标宋_GBK" w:hAnsi="方正小标宋_GBK" w:eastAsia="方正小标宋_GBK" w:cs="方正小标宋_GBK"/>
          <w:b w:val="0"/>
          <w:bCs/>
          <w:sz w:val="40"/>
          <w:szCs w:val="32"/>
          <w:highlight w:val="none"/>
          <w:lang w:val="en-US" w:eastAsia="zh-CN"/>
        </w:rPr>
        <w:t>衡阳弘湘国有投资（控股）集团有限公司</w:t>
      </w:r>
    </w:p>
    <w:p w14:paraId="4D5AF22A">
      <w:pPr>
        <w:pStyle w:val="5"/>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四</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lang w:val="en-US" w:eastAsia="zh-CN"/>
        </w:rPr>
        <w:t>十</w:t>
      </w:r>
      <w:r>
        <w:rPr>
          <w:rFonts w:hint="eastAsia" w:ascii="方正小标宋_GBK" w:hAnsi="方正小标宋_GBK" w:eastAsia="方正小标宋_GBK" w:cs="方正小标宋_GBK"/>
          <w:b w:val="0"/>
          <w:bCs/>
          <w:sz w:val="40"/>
          <w:szCs w:val="32"/>
          <w:highlight w:val="none"/>
        </w:rPr>
        <w:t>月</w:t>
      </w:r>
    </w:p>
    <w:p w14:paraId="634F38A5">
      <w:pPr>
        <w:pStyle w:val="7"/>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color w:val="auto"/>
          <w:spacing w:val="10"/>
          <w:sz w:val="24"/>
          <w:highlight w:val="none"/>
          <w:lang w:val="en-US" w:eastAsia="zh-CN"/>
        </w:rPr>
      </w:pPr>
      <w:r>
        <w:rPr>
          <w:rFonts w:hint="eastAsia" w:ascii="宋体" w:hAnsi="宋体"/>
          <w:b/>
          <w:color w:val="auto"/>
          <w:sz w:val="24"/>
          <w:highlight w:val="none"/>
        </w:rPr>
        <w:t>第二章  比选须知</w:t>
      </w:r>
      <w:r>
        <w:rPr>
          <w:rFonts w:hint="eastAsia" w:ascii="宋体" w:hAnsi="宋体"/>
          <w:b/>
          <w:color w:val="auto"/>
          <w:sz w:val="24"/>
          <w:highlight w:val="none"/>
          <w:lang w:val="en-US" w:eastAsia="zh-CN"/>
        </w:rPr>
        <w:t>文件</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4</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评选流程</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18</w:t>
      </w: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1"/>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1"/>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1"/>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1"/>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4D873E65">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8" w:type="default"/>
          <w:pgSz w:w="11906" w:h="16838"/>
          <w:pgMar w:top="1440" w:right="1800" w:bottom="1440" w:left="1800" w:header="851" w:footer="992" w:gutter="0"/>
          <w:pgNumType w:fmt="decimal"/>
          <w:cols w:space="425" w:num="1"/>
          <w:docGrid w:type="lines" w:linePitch="312" w:charSpace="0"/>
        </w:sectPr>
      </w:pPr>
    </w:p>
    <w:p w14:paraId="56A773C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color w:val="auto"/>
          <w:highlight w:val="none"/>
          <w:lang w:val="en-US" w:eastAsia="zh-CN"/>
        </w:rPr>
      </w:pPr>
      <w:r>
        <w:rPr>
          <w:rFonts w:hint="eastAsia" w:ascii="黑体" w:hAnsi="黑体" w:eastAsia="黑体" w:cs="黑体"/>
          <w:b/>
          <w:bCs/>
          <w:color w:val="auto"/>
          <w:sz w:val="40"/>
          <w:szCs w:val="40"/>
          <w:highlight w:val="none"/>
          <w:shd w:val="clear" w:color="auto" w:fill="FFFFFF"/>
          <w:lang w:val="en-US" w:eastAsia="zh-CN"/>
        </w:rPr>
        <w:t xml:space="preserve">第一章  </w:t>
      </w:r>
      <w:r>
        <w:rPr>
          <w:rFonts w:hint="eastAsia" w:ascii="黑体" w:hAnsi="黑体" w:eastAsia="黑体" w:cs="黑体"/>
          <w:b/>
          <w:bCs/>
          <w:color w:val="auto"/>
          <w:sz w:val="40"/>
          <w:szCs w:val="40"/>
          <w:highlight w:val="none"/>
          <w:shd w:val="clear" w:color="auto" w:fill="FFFFFF"/>
        </w:rPr>
        <w:t>比选</w:t>
      </w:r>
      <w:r>
        <w:rPr>
          <w:rFonts w:hint="eastAsia" w:ascii="黑体" w:hAnsi="黑体" w:eastAsia="黑体" w:cs="黑体"/>
          <w:b/>
          <w:bCs/>
          <w:color w:val="auto"/>
          <w:sz w:val="40"/>
          <w:szCs w:val="40"/>
          <w:highlight w:val="none"/>
          <w:shd w:val="clear" w:color="auto" w:fill="FFFFFF"/>
          <w:lang w:val="en-US" w:eastAsia="zh-CN"/>
        </w:rPr>
        <w:t>公告</w:t>
      </w:r>
    </w:p>
    <w:p w14:paraId="281D9C5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rPr>
          <w:rStyle w:val="17"/>
          <w:rFonts w:hint="eastAsia" w:ascii="黑体" w:hAnsi="黑体" w:eastAsia="黑体" w:cs="黑体"/>
          <w:color w:val="auto"/>
          <w:sz w:val="32"/>
          <w:szCs w:val="32"/>
          <w:highlight w:val="none"/>
          <w:shd w:val="clear" w:color="auto" w:fill="FFFFFF"/>
          <w:lang w:val="en-US" w:eastAsia="zh-CN"/>
        </w:rPr>
      </w:pPr>
    </w:p>
    <w:p w14:paraId="2E0B75A6">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outlineLvl w:val="0"/>
        <w:rPr>
          <w:rFonts w:ascii="Times New Roman" w:hAnsi="Times New Roman" w:eastAsia="黑体" w:cs="Times New Roman"/>
          <w:b w:val="0"/>
          <w:bCs w:val="0"/>
          <w:spacing w:val="0"/>
          <w:position w:val="0"/>
          <w:sz w:val="32"/>
          <w:szCs w:val="32"/>
        </w:rPr>
      </w:pPr>
      <w:r>
        <w:rPr>
          <w:rFonts w:ascii="Times New Roman" w:hAnsi="Times New Roman" w:eastAsia="黑体" w:cs="Times New Roman"/>
          <w:b w:val="0"/>
          <w:bCs w:val="0"/>
          <w:spacing w:val="0"/>
          <w:position w:val="0"/>
          <w:sz w:val="32"/>
          <w:szCs w:val="32"/>
        </w:rPr>
        <w:t>一、项目概况</w:t>
      </w:r>
    </w:p>
    <w:p w14:paraId="6C8D173D">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1.项目名称：衡阳建湘工业历史博物馆（工业旅游产业园）项目水土保持验收服务单位比选</w:t>
      </w:r>
    </w:p>
    <w:p w14:paraId="682D982E">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2.项目地点：衡阳市珠晖区苗圃街道</w:t>
      </w:r>
    </w:p>
    <w:p w14:paraId="05D0C8BB">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outlineLvl w:val="0"/>
        <w:rPr>
          <w:rFonts w:ascii="Times New Roman" w:hAnsi="Times New Roman" w:eastAsia="黑体" w:cs="Times New Roman"/>
          <w:b w:val="0"/>
          <w:bCs w:val="0"/>
          <w:spacing w:val="0"/>
          <w:position w:val="0"/>
          <w:sz w:val="32"/>
          <w:szCs w:val="32"/>
        </w:rPr>
      </w:pPr>
      <w:r>
        <w:rPr>
          <w:rFonts w:ascii="Times New Roman" w:hAnsi="Times New Roman" w:eastAsia="黑体" w:cs="Times New Roman"/>
          <w:b w:val="0"/>
          <w:bCs w:val="0"/>
          <w:spacing w:val="0"/>
          <w:position w:val="0"/>
          <w:sz w:val="32"/>
          <w:szCs w:val="32"/>
        </w:rPr>
        <w:t>二、服务内容</w:t>
      </w:r>
    </w:p>
    <w:p w14:paraId="3FE956EF">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default"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编制建湘工业文化街区项目一期水土保持设施验收报告，并报送市水利局完成水土保持设施验收工作。</w:t>
      </w:r>
    </w:p>
    <w:p w14:paraId="51A4735A">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outlineLvl w:val="0"/>
        <w:rPr>
          <w:rFonts w:hint="eastAsia" w:ascii="Times New Roman" w:hAnsi="Times New Roman" w:eastAsia="黑体" w:cs="Times New Roman"/>
          <w:b w:val="0"/>
          <w:bCs w:val="0"/>
          <w:spacing w:val="0"/>
          <w:position w:val="0"/>
          <w:sz w:val="32"/>
          <w:szCs w:val="32"/>
          <w:lang w:val="en-US" w:eastAsia="zh-CN"/>
        </w:rPr>
      </w:pPr>
      <w:r>
        <w:rPr>
          <w:rFonts w:hint="eastAsia" w:ascii="Times New Roman" w:hAnsi="Times New Roman" w:eastAsia="黑体" w:cs="Times New Roman"/>
          <w:b w:val="0"/>
          <w:bCs w:val="0"/>
          <w:spacing w:val="0"/>
          <w:position w:val="0"/>
          <w:sz w:val="32"/>
          <w:szCs w:val="32"/>
          <w:lang w:val="en-US" w:eastAsia="zh-CN"/>
        </w:rPr>
        <w:t>三．控制价</w:t>
      </w:r>
    </w:p>
    <w:p w14:paraId="26164442">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本项目最高投标限价为4万元。</w:t>
      </w:r>
    </w:p>
    <w:p w14:paraId="30378078">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outlineLvl w:val="0"/>
        <w:rPr>
          <w:rFonts w:ascii="Times New Roman" w:hAnsi="Times New Roman" w:eastAsia="黑体" w:cs="Times New Roman"/>
          <w:b w:val="0"/>
          <w:bCs w:val="0"/>
          <w:spacing w:val="0"/>
          <w:position w:val="0"/>
          <w:sz w:val="32"/>
          <w:szCs w:val="32"/>
        </w:rPr>
      </w:pPr>
      <w:r>
        <w:rPr>
          <w:rFonts w:hint="eastAsia" w:ascii="Times New Roman" w:hAnsi="Times New Roman" w:eastAsia="黑体" w:cs="Times New Roman"/>
          <w:b w:val="0"/>
          <w:bCs w:val="0"/>
          <w:spacing w:val="0"/>
          <w:position w:val="0"/>
          <w:sz w:val="32"/>
          <w:szCs w:val="32"/>
          <w:lang w:val="en-US" w:eastAsia="zh-CN"/>
        </w:rPr>
        <w:t>四、</w:t>
      </w:r>
      <w:r>
        <w:rPr>
          <w:rFonts w:ascii="Times New Roman" w:hAnsi="Times New Roman" w:eastAsia="黑体" w:cs="Times New Roman"/>
          <w:b w:val="0"/>
          <w:bCs w:val="0"/>
          <w:spacing w:val="0"/>
          <w:position w:val="0"/>
          <w:sz w:val="32"/>
          <w:szCs w:val="32"/>
        </w:rPr>
        <w:t>资格要求</w:t>
      </w:r>
    </w:p>
    <w:p w14:paraId="136B70DC">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1.具有独立法人资格并依法取得营业执照，营业执照处于有效期。</w:t>
      </w:r>
    </w:p>
    <w:p w14:paraId="1D2C889B">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2.拟任项目负责人为本单位在职员工，且须提供劳动和社会保障部门出具的投标截止时间前近半年连续6个月（2024年4月—2024年9月）的社保证明。</w:t>
      </w:r>
    </w:p>
    <w:p w14:paraId="4BC0DC81">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eastAsia"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3.参选单位须具备水土保持验收能力，须提供近三年内（2021年9月—2024年9月）水土保持验收业绩证明（至少提供一个），参选人应独立完成，并提供完整版合同复印件</w:t>
      </w:r>
      <w:r>
        <w:rPr>
          <w:rFonts w:hint="eastAsia" w:eastAsia="方正仿宋_GB2312" w:cs="Times New Roman"/>
          <w:spacing w:val="0"/>
          <w:position w:val="0"/>
          <w:sz w:val="32"/>
          <w:szCs w:val="32"/>
          <w:lang w:val="en-US" w:eastAsia="zh-CN"/>
        </w:rPr>
        <w:t>。</w:t>
      </w:r>
    </w:p>
    <w:p w14:paraId="57367B05">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4.承担生产建设项目水土保持方案技术评审、水土保持监测、水土保持监理工作的单位不得作为该生产建设项目水土保持设施验收报告编制的第三方机构。</w:t>
      </w:r>
    </w:p>
    <w:p w14:paraId="704E35F4">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5.参选单位近三年内，在经营活动中无不良记录。需提供“信用中国”网站中的信用信息报告（查询结果应为网站自动生成的PDF文件的打印版并加盖参选人公章）。</w:t>
      </w:r>
    </w:p>
    <w:p w14:paraId="4CB02BC0">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6.参选单位主要管理人员（含法定代表人、股东等）为同一人或者存在直接控股、管理关系的不同参选人，不得同时参加本次比选（需提供股权结构图和主要管理人员关系图）。</w:t>
      </w:r>
    </w:p>
    <w:p w14:paraId="24E19910">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7.按相关规定足额缴纳投标保证金。</w:t>
      </w:r>
    </w:p>
    <w:p w14:paraId="60353FE6">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8.本次比选不接受联合体参加。</w:t>
      </w:r>
    </w:p>
    <w:p w14:paraId="0BD09450">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outlineLvl w:val="0"/>
        <w:rPr>
          <w:rFonts w:ascii="Times New Roman" w:hAnsi="Times New Roman" w:eastAsia="黑体" w:cs="Times New Roman"/>
          <w:b w:val="0"/>
          <w:bCs w:val="0"/>
          <w:spacing w:val="0"/>
          <w:position w:val="0"/>
          <w:sz w:val="32"/>
          <w:szCs w:val="32"/>
        </w:rPr>
      </w:pPr>
      <w:r>
        <w:rPr>
          <w:rFonts w:hint="eastAsia" w:ascii="Times New Roman" w:hAnsi="Times New Roman" w:eastAsia="黑体" w:cs="Times New Roman"/>
          <w:b w:val="0"/>
          <w:bCs w:val="0"/>
          <w:spacing w:val="0"/>
          <w:position w:val="0"/>
          <w:sz w:val="32"/>
          <w:szCs w:val="32"/>
          <w:lang w:val="en-US" w:eastAsia="zh-CN"/>
        </w:rPr>
        <w:t>五</w:t>
      </w:r>
      <w:r>
        <w:rPr>
          <w:rFonts w:ascii="Times New Roman" w:hAnsi="Times New Roman" w:eastAsia="黑体" w:cs="Times New Roman"/>
          <w:b w:val="0"/>
          <w:bCs w:val="0"/>
          <w:spacing w:val="0"/>
          <w:position w:val="0"/>
          <w:sz w:val="32"/>
          <w:szCs w:val="32"/>
        </w:rPr>
        <w:t>、比选文件的获取</w:t>
      </w:r>
    </w:p>
    <w:p w14:paraId="5C98E1F4">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凡有意参加比选的符合条件的比选单位，2024年</w:t>
      </w:r>
      <w:r>
        <w:rPr>
          <w:rFonts w:hint="eastAsia" w:eastAsia="方正仿宋_GB2312" w:cs="Times New Roman"/>
          <w:spacing w:val="0"/>
          <w:position w:val="0"/>
          <w:sz w:val="32"/>
          <w:szCs w:val="32"/>
          <w:lang w:val="en-US" w:eastAsia="zh-CN"/>
        </w:rPr>
        <w:t>11</w:t>
      </w:r>
      <w:r>
        <w:rPr>
          <w:rFonts w:hint="eastAsia" w:ascii="Times New Roman" w:hAnsi="Times New Roman" w:eastAsia="方正仿宋_GB2312" w:cs="Times New Roman"/>
          <w:spacing w:val="0"/>
          <w:position w:val="0"/>
          <w:sz w:val="32"/>
          <w:szCs w:val="32"/>
          <w:lang w:val="en-US" w:eastAsia="zh-CN"/>
        </w:rPr>
        <w:t>月</w:t>
      </w:r>
      <w:r>
        <w:rPr>
          <w:rFonts w:hint="eastAsia" w:eastAsia="方正仿宋_GB2312" w:cs="Times New Roman"/>
          <w:spacing w:val="0"/>
          <w:position w:val="0"/>
          <w:sz w:val="32"/>
          <w:szCs w:val="32"/>
          <w:lang w:val="en-US" w:eastAsia="zh-CN"/>
        </w:rPr>
        <w:t>1</w:t>
      </w:r>
      <w:r>
        <w:rPr>
          <w:rFonts w:hint="eastAsia" w:ascii="Times New Roman" w:hAnsi="Times New Roman" w:eastAsia="方正仿宋_GB2312" w:cs="Times New Roman"/>
          <w:spacing w:val="0"/>
          <w:position w:val="0"/>
          <w:sz w:val="32"/>
          <w:szCs w:val="32"/>
          <w:lang w:val="en-US" w:eastAsia="zh-CN"/>
        </w:rPr>
        <w:t>日至2024年</w:t>
      </w:r>
      <w:r>
        <w:rPr>
          <w:rFonts w:hint="eastAsia" w:eastAsia="方正仿宋_GB2312" w:cs="Times New Roman"/>
          <w:spacing w:val="0"/>
          <w:position w:val="0"/>
          <w:sz w:val="32"/>
          <w:szCs w:val="32"/>
          <w:lang w:val="en-US" w:eastAsia="zh-CN"/>
        </w:rPr>
        <w:t>11</w:t>
      </w:r>
      <w:r>
        <w:rPr>
          <w:rFonts w:hint="eastAsia" w:ascii="Times New Roman" w:hAnsi="Times New Roman" w:eastAsia="方正仿宋_GB2312" w:cs="Times New Roman"/>
          <w:spacing w:val="0"/>
          <w:position w:val="0"/>
          <w:sz w:val="32"/>
          <w:szCs w:val="32"/>
          <w:lang w:val="en-US" w:eastAsia="zh-CN"/>
        </w:rPr>
        <w:t>月</w:t>
      </w:r>
      <w:r>
        <w:rPr>
          <w:rFonts w:hint="eastAsia" w:eastAsia="方正仿宋_GB2312" w:cs="Times New Roman"/>
          <w:spacing w:val="0"/>
          <w:position w:val="0"/>
          <w:sz w:val="32"/>
          <w:szCs w:val="32"/>
          <w:lang w:val="en-US" w:eastAsia="zh-CN"/>
        </w:rPr>
        <w:t>5</w:t>
      </w:r>
      <w:r>
        <w:rPr>
          <w:rFonts w:hint="eastAsia" w:ascii="Times New Roman" w:hAnsi="Times New Roman" w:eastAsia="方正仿宋_GB2312" w:cs="Times New Roman"/>
          <w:spacing w:val="0"/>
          <w:position w:val="0"/>
          <w:sz w:val="32"/>
          <w:szCs w:val="32"/>
          <w:lang w:val="en-US" w:eastAsia="zh-CN"/>
        </w:rPr>
        <w:t>日在衡阳国有资产投资控股有限公司官方网站（www.hxamc.com）上下载比选文件，并按照比选文件要求参与比选。</w:t>
      </w:r>
    </w:p>
    <w:p w14:paraId="2310C98A">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jc w:val="both"/>
        <w:textAlignment w:val="baseline"/>
        <w:rPr>
          <w:rFonts w:hint="eastAsia" w:ascii="Times New Roman" w:hAnsi="Times New Roman" w:eastAsia="黑体" w:cs="Times New Roman"/>
          <w:b w:val="0"/>
          <w:bCs w:val="0"/>
          <w:snapToGrid w:val="0"/>
          <w:color w:val="000000"/>
          <w:spacing w:val="0"/>
          <w:kern w:val="0"/>
          <w:position w:val="0"/>
          <w:sz w:val="32"/>
          <w:szCs w:val="32"/>
          <w:lang w:val="en-US" w:eastAsia="zh-CN" w:bidi="ar-SA"/>
        </w:rPr>
      </w:pPr>
      <w:r>
        <w:rPr>
          <w:rFonts w:hint="eastAsia" w:ascii="Times New Roman" w:hAnsi="Times New Roman" w:eastAsia="黑体" w:cs="Times New Roman"/>
          <w:b w:val="0"/>
          <w:bCs w:val="0"/>
          <w:snapToGrid w:val="0"/>
          <w:color w:val="000000"/>
          <w:spacing w:val="0"/>
          <w:kern w:val="0"/>
          <w:position w:val="0"/>
          <w:sz w:val="32"/>
          <w:szCs w:val="32"/>
          <w:lang w:val="en-US" w:eastAsia="zh-CN" w:bidi="ar-SA"/>
        </w:rPr>
        <w:t>六</w:t>
      </w:r>
      <w:r>
        <w:rPr>
          <w:rFonts w:ascii="Times New Roman" w:hAnsi="Times New Roman" w:eastAsia="黑体" w:cs="Times New Roman"/>
          <w:b w:val="0"/>
          <w:bCs w:val="0"/>
          <w:snapToGrid w:val="0"/>
          <w:color w:val="000000"/>
          <w:spacing w:val="0"/>
          <w:kern w:val="0"/>
          <w:position w:val="0"/>
          <w:sz w:val="32"/>
          <w:szCs w:val="32"/>
          <w:lang w:val="en-US" w:eastAsia="en-US" w:bidi="ar-SA"/>
        </w:rPr>
        <w:t>、</w:t>
      </w:r>
      <w:r>
        <w:rPr>
          <w:rFonts w:hint="eastAsia" w:ascii="Times New Roman" w:hAnsi="Times New Roman" w:eastAsia="黑体" w:cs="Times New Roman"/>
          <w:b w:val="0"/>
          <w:bCs w:val="0"/>
          <w:snapToGrid w:val="0"/>
          <w:color w:val="000000"/>
          <w:spacing w:val="0"/>
          <w:kern w:val="0"/>
          <w:position w:val="0"/>
          <w:sz w:val="32"/>
          <w:szCs w:val="32"/>
          <w:lang w:val="en-US" w:eastAsia="zh-CN" w:bidi="ar-SA"/>
        </w:rPr>
        <w:t>投标保证金</w:t>
      </w:r>
    </w:p>
    <w:p w14:paraId="2AA64727">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本次比选的投标保证金为</w:t>
      </w:r>
      <w:r>
        <w:rPr>
          <w:rFonts w:hint="eastAsia" w:eastAsia="方正仿宋_GB2312" w:cs="Times New Roman"/>
          <w:spacing w:val="0"/>
          <w:position w:val="0"/>
          <w:sz w:val="32"/>
          <w:szCs w:val="32"/>
          <w:lang w:val="en-US" w:eastAsia="zh-CN"/>
        </w:rPr>
        <w:t>200</w:t>
      </w:r>
      <w:r>
        <w:rPr>
          <w:rFonts w:hint="eastAsia" w:ascii="Times New Roman" w:hAnsi="Times New Roman" w:eastAsia="方正仿宋_GB2312" w:cs="Times New Roman"/>
          <w:spacing w:val="0"/>
          <w:position w:val="0"/>
          <w:sz w:val="32"/>
          <w:szCs w:val="32"/>
          <w:lang w:val="en-US" w:eastAsia="zh-CN"/>
        </w:rPr>
        <w:t>0元，采用保函形式（银行保函或担保公司保函）。</w:t>
      </w:r>
    </w:p>
    <w:p w14:paraId="4B03F523">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jc w:val="both"/>
        <w:textAlignment w:val="baseline"/>
        <w:rPr>
          <w:rFonts w:hint="eastAsia" w:ascii="Times New Roman" w:hAnsi="Times New Roman" w:eastAsia="黑体" w:cs="Times New Roman"/>
          <w:b w:val="0"/>
          <w:bCs w:val="0"/>
          <w:snapToGrid w:val="0"/>
          <w:color w:val="000000"/>
          <w:spacing w:val="0"/>
          <w:kern w:val="0"/>
          <w:position w:val="0"/>
          <w:sz w:val="32"/>
          <w:szCs w:val="32"/>
          <w:lang w:val="en-US" w:eastAsia="zh-CN" w:bidi="ar-SA"/>
        </w:rPr>
      </w:pPr>
      <w:r>
        <w:rPr>
          <w:rFonts w:hint="eastAsia" w:ascii="Times New Roman" w:hAnsi="Times New Roman" w:eastAsia="黑体" w:cs="Times New Roman"/>
          <w:b w:val="0"/>
          <w:bCs w:val="0"/>
          <w:spacing w:val="0"/>
          <w:position w:val="0"/>
          <w:sz w:val="32"/>
          <w:szCs w:val="32"/>
          <w:lang w:val="en-US" w:eastAsia="zh-CN"/>
        </w:rPr>
        <w:t>七</w:t>
      </w:r>
      <w:r>
        <w:rPr>
          <w:rFonts w:ascii="Times New Roman" w:hAnsi="Times New Roman" w:eastAsia="黑体" w:cs="Times New Roman"/>
          <w:b w:val="0"/>
          <w:bCs w:val="0"/>
          <w:spacing w:val="0"/>
          <w:position w:val="0"/>
          <w:sz w:val="32"/>
          <w:szCs w:val="32"/>
        </w:rPr>
        <w:t>、</w:t>
      </w:r>
      <w:r>
        <w:rPr>
          <w:rFonts w:hint="eastAsia" w:ascii="Times New Roman" w:hAnsi="Times New Roman" w:eastAsia="黑体" w:cs="Times New Roman"/>
          <w:b w:val="0"/>
          <w:bCs w:val="0"/>
          <w:snapToGrid w:val="0"/>
          <w:color w:val="000000"/>
          <w:spacing w:val="0"/>
          <w:kern w:val="0"/>
          <w:position w:val="0"/>
          <w:sz w:val="32"/>
          <w:szCs w:val="32"/>
          <w:lang w:val="en-US" w:eastAsia="zh-CN" w:bidi="ar-SA"/>
        </w:rPr>
        <w:t>开标时间及地点</w:t>
      </w:r>
    </w:p>
    <w:p w14:paraId="4A75EF3D">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本项目拟定于2024年</w:t>
      </w:r>
      <w:r>
        <w:rPr>
          <w:rFonts w:hint="eastAsia" w:eastAsia="方正仿宋_GB2312" w:cs="Times New Roman"/>
          <w:spacing w:val="0"/>
          <w:position w:val="0"/>
          <w:sz w:val="32"/>
          <w:szCs w:val="32"/>
          <w:lang w:val="en-US" w:eastAsia="zh-CN"/>
        </w:rPr>
        <w:t>11</w:t>
      </w:r>
      <w:r>
        <w:rPr>
          <w:rFonts w:hint="eastAsia" w:ascii="Times New Roman" w:hAnsi="Times New Roman" w:eastAsia="方正仿宋_GB2312" w:cs="Times New Roman"/>
          <w:spacing w:val="0"/>
          <w:position w:val="0"/>
          <w:sz w:val="32"/>
          <w:szCs w:val="32"/>
          <w:lang w:val="en-US" w:eastAsia="zh-CN"/>
        </w:rPr>
        <w:t>月</w:t>
      </w:r>
      <w:r>
        <w:rPr>
          <w:rFonts w:hint="eastAsia" w:eastAsia="方正仿宋_GB2312" w:cs="Times New Roman"/>
          <w:spacing w:val="0"/>
          <w:position w:val="0"/>
          <w:sz w:val="32"/>
          <w:szCs w:val="32"/>
          <w:lang w:val="en-US" w:eastAsia="zh-CN"/>
        </w:rPr>
        <w:t>7</w:t>
      </w:r>
      <w:r>
        <w:rPr>
          <w:rFonts w:hint="eastAsia" w:ascii="Times New Roman" w:hAnsi="Times New Roman" w:eastAsia="方正仿宋_GB2312" w:cs="Times New Roman"/>
          <w:spacing w:val="0"/>
          <w:position w:val="0"/>
          <w:sz w:val="32"/>
          <w:szCs w:val="32"/>
          <w:lang w:val="en-US" w:eastAsia="zh-CN"/>
        </w:rPr>
        <w:t>日</w:t>
      </w:r>
      <w:r>
        <w:rPr>
          <w:rFonts w:hint="eastAsia" w:eastAsia="方正仿宋_GB2312" w:cs="Times New Roman"/>
          <w:spacing w:val="0"/>
          <w:position w:val="0"/>
          <w:sz w:val="32"/>
          <w:szCs w:val="32"/>
          <w:lang w:val="en-US" w:eastAsia="zh-CN"/>
        </w:rPr>
        <w:t>9</w:t>
      </w:r>
      <w:r>
        <w:rPr>
          <w:rFonts w:hint="eastAsia" w:ascii="Times New Roman" w:hAnsi="Times New Roman" w:eastAsia="方正仿宋_GB2312" w:cs="Times New Roman"/>
          <w:spacing w:val="0"/>
          <w:position w:val="0"/>
          <w:sz w:val="32"/>
          <w:szCs w:val="32"/>
          <w:lang w:val="en-US" w:eastAsia="zh-CN"/>
        </w:rPr>
        <w:t>时</w:t>
      </w:r>
      <w:r>
        <w:rPr>
          <w:rFonts w:hint="eastAsia" w:eastAsia="方正仿宋_GB2312" w:cs="Times New Roman"/>
          <w:spacing w:val="0"/>
          <w:position w:val="0"/>
          <w:sz w:val="32"/>
          <w:szCs w:val="32"/>
          <w:lang w:val="en-US" w:eastAsia="zh-CN"/>
        </w:rPr>
        <w:t>00</w:t>
      </w:r>
      <w:r>
        <w:rPr>
          <w:rFonts w:hint="eastAsia" w:ascii="Times New Roman" w:hAnsi="Times New Roman" w:eastAsia="方正仿宋_GB2312" w:cs="Times New Roman"/>
          <w:spacing w:val="0"/>
          <w:position w:val="0"/>
          <w:sz w:val="32"/>
          <w:szCs w:val="32"/>
          <w:lang w:val="en-US" w:eastAsia="zh-CN"/>
        </w:rPr>
        <w:t>分在衡阳国有资产投资控股有限公司4栋3楼评标室开标，如有变动将提前一天通知各参选单位。</w:t>
      </w:r>
    </w:p>
    <w:p w14:paraId="5B182691">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outlineLvl w:val="0"/>
        <w:rPr>
          <w:rFonts w:ascii="Times New Roman" w:hAnsi="Times New Roman" w:eastAsia="黑体" w:cs="Times New Roman"/>
          <w:b w:val="0"/>
          <w:bCs w:val="0"/>
          <w:spacing w:val="0"/>
          <w:position w:val="0"/>
          <w:sz w:val="32"/>
          <w:szCs w:val="32"/>
        </w:rPr>
      </w:pPr>
      <w:r>
        <w:rPr>
          <w:rFonts w:hint="eastAsia" w:ascii="Times New Roman" w:hAnsi="Times New Roman" w:eastAsia="黑体" w:cs="Times New Roman"/>
          <w:b w:val="0"/>
          <w:bCs w:val="0"/>
          <w:spacing w:val="0"/>
          <w:position w:val="0"/>
          <w:sz w:val="32"/>
          <w:szCs w:val="32"/>
          <w:lang w:val="en-US" w:eastAsia="zh-CN"/>
        </w:rPr>
        <w:t>八</w:t>
      </w:r>
      <w:r>
        <w:rPr>
          <w:rFonts w:ascii="Times New Roman" w:hAnsi="Times New Roman" w:eastAsia="黑体" w:cs="Times New Roman"/>
          <w:b w:val="0"/>
          <w:bCs w:val="0"/>
          <w:spacing w:val="0"/>
          <w:position w:val="0"/>
          <w:sz w:val="32"/>
          <w:szCs w:val="32"/>
        </w:rPr>
        <w:t>、</w:t>
      </w:r>
      <w:r>
        <w:rPr>
          <w:rFonts w:hint="eastAsia" w:ascii="Times New Roman" w:hAnsi="Times New Roman" w:eastAsia="黑体" w:cs="Times New Roman"/>
          <w:b w:val="0"/>
          <w:bCs w:val="0"/>
          <w:spacing w:val="0"/>
          <w:position w:val="0"/>
          <w:sz w:val="32"/>
          <w:szCs w:val="32"/>
          <w:lang w:eastAsia="zh-CN"/>
        </w:rPr>
        <w:t>参选文件</w:t>
      </w:r>
      <w:r>
        <w:rPr>
          <w:rFonts w:ascii="Times New Roman" w:hAnsi="Times New Roman" w:eastAsia="黑体" w:cs="Times New Roman"/>
          <w:b w:val="0"/>
          <w:bCs w:val="0"/>
          <w:spacing w:val="0"/>
          <w:position w:val="0"/>
          <w:sz w:val="32"/>
          <w:szCs w:val="32"/>
        </w:rPr>
        <w:t>的递交</w:t>
      </w:r>
    </w:p>
    <w:p w14:paraId="47E50D79">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b w:val="0"/>
          <w:bCs w:val="0"/>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1.</w:t>
      </w:r>
      <w:r>
        <w:rPr>
          <w:rFonts w:hint="eastAsia" w:ascii="Times New Roman" w:hAnsi="Times New Roman" w:eastAsia="方正仿宋_GB2312" w:cs="Times New Roman"/>
          <w:b w:val="0"/>
          <w:bCs w:val="0"/>
          <w:spacing w:val="0"/>
          <w:position w:val="0"/>
          <w:sz w:val="32"/>
          <w:szCs w:val="32"/>
          <w:lang w:val="en-US" w:eastAsia="zh-CN"/>
        </w:rPr>
        <w:t>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同时，参选单位须提供投标保证金原件，未按比选文件规定按时</w:t>
      </w:r>
      <w:r>
        <w:rPr>
          <w:rFonts w:hint="eastAsia" w:eastAsia="方正仿宋_GB2312" w:cs="Times New Roman"/>
          <w:b w:val="0"/>
          <w:bCs w:val="0"/>
          <w:spacing w:val="0"/>
          <w:position w:val="0"/>
          <w:sz w:val="32"/>
          <w:szCs w:val="32"/>
          <w:lang w:val="en-US" w:eastAsia="zh-CN"/>
        </w:rPr>
        <w:t>足额</w:t>
      </w:r>
      <w:r>
        <w:rPr>
          <w:rFonts w:hint="eastAsia" w:ascii="Times New Roman" w:hAnsi="Times New Roman" w:eastAsia="方正仿宋_GB2312" w:cs="Times New Roman"/>
          <w:b w:val="0"/>
          <w:bCs w:val="0"/>
          <w:spacing w:val="0"/>
          <w:position w:val="0"/>
          <w:sz w:val="32"/>
          <w:szCs w:val="32"/>
          <w:lang w:val="en-US" w:eastAsia="zh-CN"/>
        </w:rPr>
        <w:t>缴纳投标保证金的，取消其参选资格；身份验证和投标保证金核查通过的参选单位按要求填写参选文件接收登记表。</w:t>
      </w:r>
    </w:p>
    <w:p w14:paraId="746B3F6E">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2.逾期送达的或者未送达指定地点的参选文件，比选人不予受理。</w:t>
      </w:r>
    </w:p>
    <w:p w14:paraId="6ABFF9CA">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outlineLvl w:val="0"/>
        <w:rPr>
          <w:rFonts w:ascii="Times New Roman" w:hAnsi="Times New Roman" w:eastAsia="黑体" w:cs="Times New Roman"/>
          <w:b w:val="0"/>
          <w:bCs w:val="0"/>
          <w:spacing w:val="0"/>
          <w:position w:val="0"/>
          <w:sz w:val="32"/>
          <w:szCs w:val="32"/>
        </w:rPr>
      </w:pPr>
      <w:r>
        <w:rPr>
          <w:rFonts w:hint="eastAsia" w:ascii="Times New Roman" w:hAnsi="Times New Roman" w:eastAsia="黑体" w:cs="Times New Roman"/>
          <w:b w:val="0"/>
          <w:bCs w:val="0"/>
          <w:spacing w:val="0"/>
          <w:position w:val="0"/>
          <w:sz w:val="32"/>
          <w:szCs w:val="32"/>
          <w:lang w:val="en-US" w:eastAsia="zh-CN"/>
        </w:rPr>
        <w:t>九</w:t>
      </w:r>
      <w:r>
        <w:rPr>
          <w:rFonts w:ascii="Times New Roman" w:hAnsi="Times New Roman" w:eastAsia="黑体" w:cs="Times New Roman"/>
          <w:b w:val="0"/>
          <w:bCs w:val="0"/>
          <w:spacing w:val="0"/>
          <w:position w:val="0"/>
          <w:sz w:val="32"/>
          <w:szCs w:val="32"/>
        </w:rPr>
        <w:t>、发布公告的媒介</w:t>
      </w:r>
    </w:p>
    <w:p w14:paraId="3D618AA9">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本次比选公告在衡阳国有资产投资控股有限公司官方网站（www.hxamc.com）上发布。</w:t>
      </w:r>
    </w:p>
    <w:p w14:paraId="05D3FA97">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outlineLvl w:val="0"/>
        <w:rPr>
          <w:rFonts w:ascii="Times New Roman" w:hAnsi="Times New Roman" w:eastAsia="黑体" w:cs="Times New Roman"/>
          <w:b w:val="0"/>
          <w:bCs w:val="0"/>
          <w:spacing w:val="0"/>
          <w:position w:val="0"/>
          <w:sz w:val="32"/>
          <w:szCs w:val="32"/>
        </w:rPr>
      </w:pPr>
      <w:r>
        <w:rPr>
          <w:rFonts w:hint="eastAsia" w:ascii="Times New Roman" w:hAnsi="Times New Roman" w:eastAsia="黑体" w:cs="Times New Roman"/>
          <w:b w:val="0"/>
          <w:bCs w:val="0"/>
          <w:spacing w:val="0"/>
          <w:position w:val="0"/>
          <w:sz w:val="32"/>
          <w:szCs w:val="32"/>
          <w:lang w:val="en-US" w:eastAsia="zh-CN"/>
        </w:rPr>
        <w:t>十</w:t>
      </w:r>
      <w:r>
        <w:rPr>
          <w:rFonts w:ascii="Times New Roman" w:hAnsi="Times New Roman" w:eastAsia="黑体" w:cs="Times New Roman"/>
          <w:b w:val="0"/>
          <w:bCs w:val="0"/>
          <w:spacing w:val="0"/>
          <w:position w:val="0"/>
          <w:sz w:val="32"/>
          <w:szCs w:val="32"/>
        </w:rPr>
        <w:t>、联系方式</w:t>
      </w:r>
    </w:p>
    <w:p w14:paraId="0202F922">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比 选 人：衡阳弘湘国有投资（控股）集团有限公司</w:t>
      </w:r>
    </w:p>
    <w:p w14:paraId="6A677383">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地    址：衡阳市高新产业技术开发区（西二环）11号</w:t>
      </w:r>
    </w:p>
    <w:p w14:paraId="639AB8F0">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联</w:t>
      </w:r>
      <w:r>
        <w:rPr>
          <w:rFonts w:hint="eastAsia" w:eastAsia="方正仿宋_GB2312" w:cs="Times New Roman"/>
          <w:spacing w:val="0"/>
          <w:position w:val="0"/>
          <w:sz w:val="32"/>
          <w:szCs w:val="32"/>
          <w:lang w:val="en-US" w:eastAsia="zh-CN"/>
        </w:rPr>
        <w:t xml:space="preserve"> </w:t>
      </w:r>
      <w:r>
        <w:rPr>
          <w:rFonts w:hint="eastAsia" w:ascii="Times New Roman" w:hAnsi="Times New Roman" w:eastAsia="方正仿宋_GB2312" w:cs="Times New Roman"/>
          <w:spacing w:val="0"/>
          <w:position w:val="0"/>
          <w:sz w:val="32"/>
          <w:szCs w:val="32"/>
          <w:lang w:val="en-US" w:eastAsia="zh-CN"/>
        </w:rPr>
        <w:t>系</w:t>
      </w:r>
      <w:r>
        <w:rPr>
          <w:rFonts w:hint="eastAsia" w:eastAsia="方正仿宋_GB2312" w:cs="Times New Roman"/>
          <w:spacing w:val="0"/>
          <w:position w:val="0"/>
          <w:sz w:val="32"/>
          <w:szCs w:val="32"/>
          <w:lang w:val="en-US" w:eastAsia="zh-CN"/>
        </w:rPr>
        <w:t xml:space="preserve"> </w:t>
      </w:r>
      <w:r>
        <w:rPr>
          <w:rFonts w:hint="eastAsia" w:ascii="Times New Roman" w:hAnsi="Times New Roman" w:eastAsia="方正仿宋_GB2312" w:cs="Times New Roman"/>
          <w:spacing w:val="0"/>
          <w:position w:val="0"/>
          <w:sz w:val="32"/>
          <w:szCs w:val="32"/>
          <w:lang w:val="en-US" w:eastAsia="zh-CN"/>
        </w:rPr>
        <w:t>人：邓女士、卢女士</w:t>
      </w:r>
    </w:p>
    <w:p w14:paraId="3C9D6FE5">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default"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联系电话：07348828282，0734-8888071</w:t>
      </w:r>
    </w:p>
    <w:p w14:paraId="5CA5E454">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outlineLvl w:val="0"/>
        <w:rPr>
          <w:rFonts w:ascii="Times New Roman" w:hAnsi="Times New Roman" w:eastAsia="黑体" w:cs="Times New Roman"/>
          <w:b w:val="0"/>
          <w:bCs w:val="0"/>
          <w:spacing w:val="0"/>
          <w:position w:val="0"/>
          <w:sz w:val="32"/>
          <w:szCs w:val="32"/>
        </w:rPr>
      </w:pPr>
      <w:r>
        <w:rPr>
          <w:rFonts w:hint="eastAsia" w:ascii="Times New Roman" w:hAnsi="Times New Roman" w:eastAsia="黑体" w:cs="Times New Roman"/>
          <w:b w:val="0"/>
          <w:bCs w:val="0"/>
          <w:spacing w:val="0"/>
          <w:position w:val="0"/>
          <w:sz w:val="32"/>
          <w:szCs w:val="32"/>
          <w:lang w:val="en-US" w:eastAsia="zh-CN"/>
        </w:rPr>
        <w:t>十一</w:t>
      </w:r>
      <w:r>
        <w:rPr>
          <w:rFonts w:ascii="Times New Roman" w:hAnsi="Times New Roman" w:eastAsia="黑体" w:cs="Times New Roman"/>
          <w:b w:val="0"/>
          <w:bCs w:val="0"/>
          <w:spacing w:val="0"/>
          <w:position w:val="0"/>
          <w:sz w:val="32"/>
          <w:szCs w:val="32"/>
        </w:rPr>
        <w:t>、监督</w:t>
      </w:r>
    </w:p>
    <w:p w14:paraId="2F44242F">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监督单位：中共衡阳国有资产投资控股有限公司纪律检查委员会</w:t>
      </w:r>
    </w:p>
    <w:p w14:paraId="7750E631">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地    址：衡阳市高新产业技术开发区（西二环）11号1栋2楼208室</w:t>
      </w:r>
    </w:p>
    <w:p w14:paraId="53A2DFDB">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rPr>
          <w:rFonts w:hint="eastAsia" w:ascii="Times New Roman" w:hAnsi="Times New Roman" w:eastAsia="方正仿宋_GB2312" w:cs="Times New Roman"/>
          <w:spacing w:val="0"/>
          <w:position w:val="0"/>
          <w:sz w:val="32"/>
          <w:szCs w:val="32"/>
          <w:lang w:val="en-US" w:eastAsia="zh-CN"/>
        </w:rPr>
      </w:pPr>
      <w:r>
        <w:rPr>
          <w:rFonts w:hint="eastAsia" w:ascii="Times New Roman" w:hAnsi="Times New Roman" w:eastAsia="方正仿宋_GB2312" w:cs="Times New Roman"/>
          <w:spacing w:val="0"/>
          <w:position w:val="0"/>
          <w:sz w:val="32"/>
          <w:szCs w:val="32"/>
          <w:lang w:val="en-US" w:eastAsia="zh-CN"/>
        </w:rPr>
        <w:t>联 系 人：张女士</w:t>
      </w:r>
    </w:p>
    <w:p w14:paraId="1078E01E">
      <w:pPr>
        <w:pStyle w:val="4"/>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640" w:firstLineChars="200"/>
        <w:jc w:val="both"/>
        <w:textAlignment w:val="baseline"/>
      </w:pPr>
      <w:r>
        <w:rPr>
          <w:rFonts w:hint="eastAsia" w:ascii="Times New Roman" w:hAnsi="Times New Roman" w:eastAsia="方正仿宋_GB2312" w:cs="Times New Roman"/>
          <w:spacing w:val="0"/>
          <w:position w:val="0"/>
          <w:sz w:val="32"/>
          <w:szCs w:val="32"/>
          <w:lang w:val="en-US" w:eastAsia="zh-CN"/>
        </w:rPr>
        <w:t>电    话：0734-8888393</w:t>
      </w:r>
    </w:p>
    <w:p w14:paraId="723D9D86">
      <w:pPr>
        <w:pStyle w:val="3"/>
        <w:keepNext w:val="0"/>
        <w:keepLines w:val="0"/>
        <w:pageBreakBefore w:val="0"/>
        <w:widowControl/>
        <w:kinsoku/>
        <w:wordWrap/>
        <w:overflowPunct/>
        <w:topLinePunct w:val="0"/>
        <w:bidi w:val="0"/>
        <w:spacing w:line="560" w:lineRule="exact"/>
        <w:jc w:val="both"/>
        <w:rPr>
          <w:rFonts w:hint="default"/>
          <w:color w:val="auto"/>
          <w:highlight w:val="none"/>
          <w:lang w:val="en-US" w:eastAsia="zh-CN"/>
        </w:rPr>
      </w:pPr>
    </w:p>
    <w:p w14:paraId="3F06B5A9">
      <w:pPr>
        <w:keepNext w:val="0"/>
        <w:keepLines w:val="0"/>
        <w:pageBreakBefore w:val="0"/>
        <w:kinsoku/>
        <w:wordWrap/>
        <w:overflowPunct/>
        <w:topLinePunct w:val="0"/>
        <w:bidi w:val="0"/>
        <w:spacing w:line="560" w:lineRule="exact"/>
        <w:jc w:val="both"/>
        <w:rPr>
          <w:rFonts w:hint="default"/>
          <w:color w:val="auto"/>
          <w:highlight w:val="none"/>
          <w:lang w:val="en-US" w:eastAsia="zh-CN"/>
        </w:rPr>
      </w:pPr>
      <w:r>
        <w:rPr>
          <w:rFonts w:hint="default"/>
          <w:color w:val="auto"/>
          <w:highlight w:val="none"/>
          <w:lang w:val="en-US" w:eastAsia="zh-CN"/>
        </w:rPr>
        <w:br w:type="page"/>
      </w:r>
    </w:p>
    <w:p w14:paraId="59A229BC">
      <w:pPr>
        <w:keepNext w:val="0"/>
        <w:keepLines w:val="0"/>
        <w:pageBreakBefore w:val="0"/>
        <w:kinsoku/>
        <w:wordWrap/>
        <w:overflowPunct/>
        <w:topLinePunct w:val="0"/>
        <w:autoSpaceDE/>
        <w:autoSpaceDN/>
        <w:bidi w:val="0"/>
        <w:spacing w:line="480" w:lineRule="exact"/>
        <w:jc w:val="center"/>
        <w:rPr>
          <w:rFonts w:hint="eastAsia" w:ascii="黑体" w:hAnsi="黑体" w:eastAsia="黑体" w:cs="黑体"/>
          <w:b/>
          <w:bCs/>
          <w:color w:val="auto"/>
          <w:kern w:val="0"/>
          <w:sz w:val="32"/>
          <w:szCs w:val="32"/>
          <w:highlight w:val="none"/>
        </w:rPr>
      </w:pPr>
      <w:r>
        <w:rPr>
          <w:rFonts w:hint="eastAsia" w:ascii="黑体" w:hAnsi="黑体" w:eastAsia="黑体" w:cs="黑体"/>
          <w:b/>
          <w:bCs/>
          <w:color w:val="auto"/>
          <w:sz w:val="40"/>
          <w:szCs w:val="40"/>
          <w:highlight w:val="none"/>
          <w:shd w:val="clear" w:color="auto" w:fill="FFFFFF"/>
          <w:lang w:val="en-US" w:eastAsia="zh-CN"/>
        </w:rPr>
        <w:t xml:space="preserve">第二章  </w:t>
      </w:r>
      <w:r>
        <w:rPr>
          <w:rFonts w:hint="eastAsia" w:ascii="黑体" w:hAnsi="黑体" w:eastAsia="黑体" w:cs="黑体"/>
          <w:b/>
          <w:bCs/>
          <w:color w:val="auto"/>
          <w:sz w:val="40"/>
          <w:szCs w:val="40"/>
          <w:highlight w:val="none"/>
          <w:shd w:val="clear" w:color="auto" w:fill="FFFFFF"/>
        </w:rPr>
        <w:t>比选</w:t>
      </w:r>
      <w:r>
        <w:rPr>
          <w:rFonts w:hint="eastAsia" w:ascii="黑体" w:hAnsi="黑体" w:eastAsia="黑体" w:cs="黑体"/>
          <w:b/>
          <w:bCs/>
          <w:color w:val="auto"/>
          <w:sz w:val="40"/>
          <w:szCs w:val="40"/>
          <w:highlight w:val="none"/>
          <w:shd w:val="clear" w:color="auto" w:fill="FFFFFF"/>
          <w:lang w:val="en-US" w:eastAsia="zh-CN"/>
        </w:rPr>
        <w:t>须知文件</w:t>
      </w:r>
    </w:p>
    <w:p w14:paraId="67025C2A">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rPr>
      </w:pPr>
    </w:p>
    <w:p w14:paraId="3ED6599C">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t>一、比选须知前附表</w:t>
      </w:r>
    </w:p>
    <w:tbl>
      <w:tblPr>
        <w:tblStyle w:val="14"/>
        <w:tblW w:w="9524" w:type="dxa"/>
        <w:jc w:val="center"/>
        <w:tblLayout w:type="fixed"/>
        <w:tblCellMar>
          <w:top w:w="0" w:type="dxa"/>
          <w:left w:w="108" w:type="dxa"/>
          <w:bottom w:w="0" w:type="dxa"/>
          <w:right w:w="108" w:type="dxa"/>
        </w:tblCellMar>
      </w:tblPr>
      <w:tblGrid>
        <w:gridCol w:w="835"/>
        <w:gridCol w:w="1487"/>
        <w:gridCol w:w="7202"/>
      </w:tblGrid>
      <w:tr w14:paraId="6D9FBEB2">
        <w:tblPrEx>
          <w:tblCellMar>
            <w:top w:w="0" w:type="dxa"/>
            <w:left w:w="108" w:type="dxa"/>
            <w:bottom w:w="0" w:type="dxa"/>
            <w:right w:w="108" w:type="dxa"/>
          </w:tblCellMar>
        </w:tblPrEx>
        <w:trPr>
          <w:trHeight w:val="551" w:hRule="atLeast"/>
          <w:jc w:val="center"/>
        </w:trPr>
        <w:tc>
          <w:tcPr>
            <w:tcW w:w="835" w:type="dxa"/>
            <w:tcBorders>
              <w:top w:val="single" w:color="000000" w:sz="4" w:space="0"/>
              <w:left w:val="single" w:color="000000" w:sz="4" w:space="0"/>
              <w:bottom w:val="single" w:color="000000" w:sz="4" w:space="0"/>
              <w:right w:val="single" w:color="000000" w:sz="4" w:space="0"/>
            </w:tcBorders>
          </w:tcPr>
          <w:p w14:paraId="41F70CE0">
            <w:pPr>
              <w:keepNext w:val="0"/>
              <w:keepLines w:val="0"/>
              <w:pageBreakBefore w:val="0"/>
              <w:widowControl/>
              <w:kinsoku/>
              <w:wordWrap/>
              <w:overflowPunct/>
              <w:topLinePunct w:val="0"/>
              <w:autoSpaceDE/>
              <w:autoSpaceDN/>
              <w:bidi w:val="0"/>
              <w:spacing w:line="480" w:lineRule="exact"/>
              <w:jc w:val="center"/>
              <w:rPr>
                <w:rFonts w:ascii="仿宋" w:hAnsi="仿宋" w:eastAsia="仿宋"/>
                <w:b/>
                <w:bCs/>
                <w:color w:val="auto"/>
                <w:kern w:val="0"/>
                <w:sz w:val="28"/>
                <w:szCs w:val="28"/>
                <w:highlight w:val="none"/>
              </w:rPr>
            </w:pPr>
            <w:r>
              <w:rPr>
                <w:rFonts w:hint="eastAsia" w:ascii="仿宋" w:hAnsi="仿宋" w:eastAsia="仿宋"/>
                <w:b/>
                <w:bCs/>
                <w:color w:val="auto"/>
                <w:kern w:val="0"/>
                <w:sz w:val="28"/>
                <w:szCs w:val="28"/>
                <w:highlight w:val="none"/>
              </w:rPr>
              <w:t>序号</w:t>
            </w:r>
          </w:p>
        </w:tc>
        <w:tc>
          <w:tcPr>
            <w:tcW w:w="1487" w:type="dxa"/>
            <w:tcBorders>
              <w:top w:val="single" w:color="000000" w:sz="4" w:space="0"/>
              <w:left w:val="nil"/>
              <w:bottom w:val="single" w:color="000000" w:sz="4" w:space="0"/>
              <w:right w:val="single" w:color="000000" w:sz="4" w:space="0"/>
            </w:tcBorders>
          </w:tcPr>
          <w:p w14:paraId="025E2798">
            <w:pPr>
              <w:keepNext w:val="0"/>
              <w:keepLines w:val="0"/>
              <w:pageBreakBefore w:val="0"/>
              <w:widowControl/>
              <w:kinsoku/>
              <w:wordWrap/>
              <w:overflowPunct/>
              <w:topLinePunct w:val="0"/>
              <w:autoSpaceDE/>
              <w:autoSpaceDN/>
              <w:bidi w:val="0"/>
              <w:spacing w:line="480" w:lineRule="exact"/>
              <w:jc w:val="center"/>
              <w:rPr>
                <w:rFonts w:ascii="仿宋" w:hAnsi="仿宋" w:eastAsia="仿宋"/>
                <w:b/>
                <w:bCs/>
                <w:color w:val="auto"/>
                <w:kern w:val="0"/>
                <w:sz w:val="28"/>
                <w:szCs w:val="28"/>
                <w:highlight w:val="none"/>
              </w:rPr>
            </w:pPr>
            <w:r>
              <w:rPr>
                <w:rFonts w:hint="eastAsia" w:ascii="仿宋" w:hAnsi="仿宋" w:eastAsia="仿宋"/>
                <w:b/>
                <w:bCs/>
                <w:color w:val="auto"/>
                <w:kern w:val="0"/>
                <w:sz w:val="28"/>
                <w:szCs w:val="28"/>
                <w:highlight w:val="none"/>
              </w:rPr>
              <w:t>名称</w:t>
            </w:r>
          </w:p>
        </w:tc>
        <w:tc>
          <w:tcPr>
            <w:tcW w:w="7202" w:type="dxa"/>
            <w:tcBorders>
              <w:top w:val="single" w:color="000000" w:sz="4" w:space="0"/>
              <w:left w:val="nil"/>
              <w:bottom w:val="single" w:color="000000" w:sz="4" w:space="0"/>
              <w:right w:val="single" w:color="000000" w:sz="4" w:space="0"/>
            </w:tcBorders>
          </w:tcPr>
          <w:p w14:paraId="0EE38508">
            <w:pPr>
              <w:keepNext w:val="0"/>
              <w:keepLines w:val="0"/>
              <w:pageBreakBefore w:val="0"/>
              <w:widowControl/>
              <w:kinsoku/>
              <w:wordWrap/>
              <w:overflowPunct/>
              <w:topLinePunct w:val="0"/>
              <w:autoSpaceDE/>
              <w:autoSpaceDN/>
              <w:bidi w:val="0"/>
              <w:spacing w:line="480" w:lineRule="exact"/>
              <w:jc w:val="center"/>
              <w:rPr>
                <w:rFonts w:ascii="仿宋" w:hAnsi="仿宋" w:eastAsia="仿宋"/>
                <w:b/>
                <w:bCs/>
                <w:color w:val="auto"/>
                <w:kern w:val="0"/>
                <w:sz w:val="28"/>
                <w:szCs w:val="28"/>
                <w:highlight w:val="none"/>
              </w:rPr>
            </w:pPr>
            <w:r>
              <w:rPr>
                <w:rFonts w:hint="eastAsia" w:ascii="仿宋" w:hAnsi="仿宋" w:eastAsia="仿宋"/>
                <w:b/>
                <w:bCs/>
                <w:color w:val="auto"/>
                <w:kern w:val="0"/>
                <w:sz w:val="28"/>
                <w:szCs w:val="28"/>
                <w:highlight w:val="none"/>
              </w:rPr>
              <w:t>内容规定</w:t>
            </w:r>
          </w:p>
        </w:tc>
      </w:tr>
      <w:tr w14:paraId="7DF2CC25">
        <w:tblPrEx>
          <w:tblCellMar>
            <w:top w:w="0" w:type="dxa"/>
            <w:left w:w="108" w:type="dxa"/>
            <w:bottom w:w="0" w:type="dxa"/>
            <w:right w:w="108" w:type="dxa"/>
          </w:tblCellMar>
        </w:tblPrEx>
        <w:trPr>
          <w:trHeight w:val="2362"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1FDBECF7">
            <w:pPr>
              <w:keepNext w:val="0"/>
              <w:keepLines w:val="0"/>
              <w:pageBreakBefore w:val="0"/>
              <w:widowControl/>
              <w:kinsoku/>
              <w:wordWrap/>
              <w:overflowPunct/>
              <w:topLinePunct w:val="0"/>
              <w:autoSpaceDE/>
              <w:autoSpaceDN/>
              <w:bidi w:val="0"/>
              <w:spacing w:line="480" w:lineRule="exact"/>
              <w:jc w:val="center"/>
              <w:rPr>
                <w:rFonts w:ascii="仿宋" w:hAnsi="仿宋" w:eastAsia="仿宋"/>
                <w:b w:val="0"/>
                <w:bCs w:val="0"/>
                <w:color w:val="auto"/>
                <w:kern w:val="0"/>
                <w:sz w:val="24"/>
                <w:szCs w:val="24"/>
                <w:highlight w:val="none"/>
              </w:rPr>
            </w:pPr>
            <w:r>
              <w:rPr>
                <w:rFonts w:hint="eastAsia" w:ascii="仿宋" w:hAnsi="仿宋" w:eastAsia="仿宋"/>
                <w:b w:val="0"/>
                <w:bCs w:val="0"/>
                <w:color w:val="auto"/>
                <w:kern w:val="0"/>
                <w:sz w:val="24"/>
                <w:szCs w:val="24"/>
                <w:highlight w:val="none"/>
              </w:rPr>
              <w:t>1</w:t>
            </w:r>
          </w:p>
        </w:tc>
        <w:tc>
          <w:tcPr>
            <w:tcW w:w="1487" w:type="dxa"/>
            <w:tcBorders>
              <w:top w:val="single" w:color="000000" w:sz="4" w:space="0"/>
              <w:left w:val="nil"/>
              <w:bottom w:val="single" w:color="000000" w:sz="4" w:space="0"/>
              <w:right w:val="single" w:color="000000" w:sz="4" w:space="0"/>
            </w:tcBorders>
            <w:vAlign w:val="center"/>
          </w:tcPr>
          <w:p w14:paraId="74BF4C3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olor w:val="auto"/>
                <w:kern w:val="0"/>
                <w:sz w:val="24"/>
                <w:szCs w:val="24"/>
                <w:highlight w:val="none"/>
                <w:lang w:val="en-US"/>
              </w:rPr>
            </w:pPr>
            <w:r>
              <w:rPr>
                <w:rFonts w:hint="eastAsia" w:ascii="仿宋" w:hAnsi="仿宋" w:eastAsia="仿宋"/>
                <w:color w:val="auto"/>
                <w:kern w:val="0"/>
                <w:sz w:val="24"/>
                <w:szCs w:val="24"/>
                <w:highlight w:val="none"/>
                <w:lang w:val="en-US" w:eastAsia="zh-CN"/>
              </w:rPr>
              <w:t>比选人</w:t>
            </w:r>
          </w:p>
        </w:tc>
        <w:tc>
          <w:tcPr>
            <w:tcW w:w="7202" w:type="dxa"/>
            <w:tcBorders>
              <w:top w:val="single" w:color="000000" w:sz="4" w:space="0"/>
              <w:left w:val="nil"/>
              <w:bottom w:val="single" w:color="000000" w:sz="4" w:space="0"/>
              <w:right w:val="single" w:color="000000" w:sz="4" w:space="0"/>
            </w:tcBorders>
            <w:vAlign w:val="center"/>
          </w:tcPr>
          <w:p w14:paraId="24BEC7C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业    主：衡阳弘湘国有投资（控股）集团有限公司</w:t>
            </w:r>
          </w:p>
          <w:p w14:paraId="626B3836">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Times New Roman"/>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地</w:t>
            </w:r>
            <w:r>
              <w:rPr>
                <w:rFonts w:hint="eastAsia" w:ascii="仿宋" w:hAnsi="仿宋" w:eastAsia="仿宋" w:cs="Times New Roman"/>
                <w:color w:val="auto"/>
                <w:sz w:val="24"/>
                <w:szCs w:val="24"/>
                <w:highlight w:val="none"/>
                <w:lang w:val="en-US" w:eastAsia="zh-CN"/>
              </w:rPr>
              <w:t xml:space="preserve"> </w:t>
            </w:r>
            <w:r>
              <w:rPr>
                <w:rFonts w:hint="default" w:ascii="仿宋" w:hAnsi="仿宋" w:eastAsia="仿宋" w:cs="Times New Roman"/>
                <w:color w:val="auto"/>
                <w:sz w:val="24"/>
                <w:szCs w:val="24"/>
                <w:highlight w:val="none"/>
                <w:lang w:val="en-US" w:eastAsia="zh-CN"/>
              </w:rPr>
              <w:t xml:space="preserve"> </w:t>
            </w:r>
            <w:r>
              <w:rPr>
                <w:rFonts w:hint="eastAsia" w:ascii="仿宋" w:hAnsi="仿宋" w:eastAsia="仿宋" w:cs="Times New Roman"/>
                <w:color w:val="auto"/>
                <w:sz w:val="24"/>
                <w:szCs w:val="24"/>
                <w:highlight w:val="none"/>
                <w:lang w:val="en-US" w:eastAsia="zh-CN"/>
              </w:rPr>
              <w:t xml:space="preserve">  </w:t>
            </w:r>
            <w:r>
              <w:rPr>
                <w:rFonts w:hint="default" w:ascii="仿宋" w:hAnsi="仿宋" w:eastAsia="仿宋" w:cs="Times New Roman"/>
                <w:color w:val="auto"/>
                <w:sz w:val="24"/>
                <w:szCs w:val="24"/>
                <w:highlight w:val="none"/>
                <w:lang w:val="en-US" w:eastAsia="zh-CN"/>
              </w:rPr>
              <w:t>址：衡阳市高新产业技术开发区（西二环）11号</w:t>
            </w:r>
          </w:p>
          <w:p w14:paraId="31EEDB6C">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Times New Roman"/>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联</w:t>
            </w:r>
            <w:r>
              <w:rPr>
                <w:rFonts w:hint="eastAsia" w:ascii="仿宋" w:hAnsi="仿宋" w:eastAsia="仿宋" w:cs="Times New Roman"/>
                <w:color w:val="auto"/>
                <w:sz w:val="24"/>
                <w:szCs w:val="24"/>
                <w:highlight w:val="none"/>
                <w:lang w:val="en-US" w:eastAsia="zh-CN"/>
              </w:rPr>
              <w:t xml:space="preserve"> </w:t>
            </w:r>
            <w:r>
              <w:rPr>
                <w:rFonts w:hint="default" w:ascii="仿宋" w:hAnsi="仿宋" w:eastAsia="仿宋" w:cs="Times New Roman"/>
                <w:color w:val="auto"/>
                <w:sz w:val="24"/>
                <w:szCs w:val="24"/>
                <w:highlight w:val="none"/>
                <w:lang w:val="en-US" w:eastAsia="zh-CN"/>
              </w:rPr>
              <w:t>系</w:t>
            </w:r>
            <w:r>
              <w:rPr>
                <w:rFonts w:hint="eastAsia" w:ascii="仿宋" w:hAnsi="仿宋" w:eastAsia="仿宋" w:cs="Times New Roman"/>
                <w:color w:val="auto"/>
                <w:sz w:val="24"/>
                <w:szCs w:val="24"/>
                <w:highlight w:val="none"/>
                <w:lang w:val="en-US" w:eastAsia="zh-CN"/>
              </w:rPr>
              <w:t xml:space="preserve"> </w:t>
            </w:r>
            <w:r>
              <w:rPr>
                <w:rFonts w:hint="default" w:ascii="仿宋" w:hAnsi="仿宋" w:eastAsia="仿宋" w:cs="Times New Roman"/>
                <w:color w:val="auto"/>
                <w:sz w:val="24"/>
                <w:szCs w:val="24"/>
                <w:highlight w:val="none"/>
                <w:lang w:val="en-US" w:eastAsia="zh-CN"/>
              </w:rPr>
              <w:t>人：</w:t>
            </w:r>
            <w:r>
              <w:rPr>
                <w:rFonts w:hint="eastAsia" w:ascii="仿宋" w:hAnsi="仿宋" w:eastAsia="仿宋" w:cs="Times New Roman"/>
                <w:color w:val="auto"/>
                <w:sz w:val="24"/>
                <w:szCs w:val="24"/>
                <w:highlight w:val="none"/>
                <w:lang w:val="en-US" w:eastAsia="zh-CN"/>
              </w:rPr>
              <w:t>邓女士、卢女士</w:t>
            </w:r>
          </w:p>
          <w:p w14:paraId="064B37BE">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宋体"/>
                <w:color w:val="auto"/>
                <w:kern w:val="0"/>
                <w:sz w:val="24"/>
                <w:szCs w:val="24"/>
                <w:highlight w:val="none"/>
                <w:lang w:val="en-US" w:eastAsia="zh-CN"/>
              </w:rPr>
            </w:pPr>
            <w:r>
              <w:rPr>
                <w:rFonts w:hint="default" w:ascii="仿宋" w:hAnsi="仿宋" w:eastAsia="仿宋" w:cs="Times New Roman"/>
                <w:color w:val="auto"/>
                <w:sz w:val="24"/>
                <w:szCs w:val="24"/>
                <w:highlight w:val="none"/>
                <w:lang w:val="en-US" w:eastAsia="zh-CN"/>
              </w:rPr>
              <w:t>电</w:t>
            </w:r>
            <w:r>
              <w:rPr>
                <w:rFonts w:hint="eastAsia" w:ascii="仿宋" w:hAnsi="仿宋" w:eastAsia="仿宋" w:cs="Times New Roman"/>
                <w:color w:val="auto"/>
                <w:sz w:val="24"/>
                <w:szCs w:val="24"/>
                <w:highlight w:val="none"/>
                <w:lang w:val="en-US" w:eastAsia="zh-CN"/>
              </w:rPr>
              <w:t xml:space="preserve">    </w:t>
            </w:r>
            <w:r>
              <w:rPr>
                <w:rFonts w:hint="default" w:ascii="仿宋" w:hAnsi="仿宋" w:eastAsia="仿宋" w:cs="Times New Roman"/>
                <w:color w:val="auto"/>
                <w:sz w:val="24"/>
                <w:szCs w:val="24"/>
                <w:highlight w:val="none"/>
                <w:lang w:val="en-US" w:eastAsia="zh-CN"/>
              </w:rPr>
              <w:t>话：</w:t>
            </w:r>
            <w:r>
              <w:rPr>
                <w:rFonts w:hint="eastAsia" w:ascii="仿宋" w:hAnsi="仿宋" w:eastAsia="仿宋" w:cs="Times New Roman"/>
                <w:color w:val="auto"/>
                <w:sz w:val="24"/>
                <w:szCs w:val="24"/>
                <w:highlight w:val="none"/>
                <w:lang w:val="en-US" w:eastAsia="zh-CN"/>
              </w:rPr>
              <w:t>07348828282、07348888071</w:t>
            </w:r>
          </w:p>
        </w:tc>
      </w:tr>
      <w:tr w14:paraId="65F5A650">
        <w:tblPrEx>
          <w:tblCellMar>
            <w:top w:w="0" w:type="dxa"/>
            <w:left w:w="108" w:type="dxa"/>
            <w:bottom w:w="0" w:type="dxa"/>
            <w:right w:w="108" w:type="dxa"/>
          </w:tblCellMar>
        </w:tblPrEx>
        <w:trPr>
          <w:trHeight w:val="1401"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1815647A">
            <w:pPr>
              <w:keepNext w:val="0"/>
              <w:keepLines w:val="0"/>
              <w:pageBreakBefore w:val="0"/>
              <w:widowControl/>
              <w:kinsoku/>
              <w:wordWrap/>
              <w:overflowPunct/>
              <w:topLinePunct w:val="0"/>
              <w:autoSpaceDE/>
              <w:autoSpaceDN/>
              <w:bidi w:val="0"/>
              <w:spacing w:line="480" w:lineRule="exact"/>
              <w:jc w:val="center"/>
              <w:rPr>
                <w:rFonts w:ascii="仿宋" w:hAnsi="仿宋" w:eastAsia="仿宋"/>
                <w:b w:val="0"/>
                <w:bCs w:val="0"/>
                <w:color w:val="auto"/>
                <w:kern w:val="0"/>
                <w:sz w:val="24"/>
                <w:szCs w:val="24"/>
                <w:highlight w:val="none"/>
              </w:rPr>
            </w:pPr>
            <w:r>
              <w:rPr>
                <w:rFonts w:hint="eastAsia" w:ascii="仿宋" w:hAnsi="仿宋" w:eastAsia="仿宋"/>
                <w:b w:val="0"/>
                <w:bCs w:val="0"/>
                <w:color w:val="auto"/>
                <w:kern w:val="0"/>
                <w:sz w:val="24"/>
                <w:szCs w:val="24"/>
                <w:highlight w:val="none"/>
              </w:rPr>
              <w:t>2</w:t>
            </w:r>
          </w:p>
        </w:tc>
        <w:tc>
          <w:tcPr>
            <w:tcW w:w="1487" w:type="dxa"/>
            <w:tcBorders>
              <w:top w:val="single" w:color="000000" w:sz="4" w:space="0"/>
              <w:left w:val="nil"/>
              <w:bottom w:val="single" w:color="000000" w:sz="4" w:space="0"/>
              <w:right w:val="single" w:color="000000" w:sz="4" w:space="0"/>
            </w:tcBorders>
            <w:vAlign w:val="center"/>
          </w:tcPr>
          <w:p w14:paraId="7E1439BA">
            <w:pPr>
              <w:keepNext w:val="0"/>
              <w:keepLines w:val="0"/>
              <w:pageBreakBefore w:val="0"/>
              <w:widowControl/>
              <w:kinsoku/>
              <w:wordWrap/>
              <w:overflowPunct/>
              <w:topLinePunct w:val="0"/>
              <w:autoSpaceDE/>
              <w:autoSpaceDN/>
              <w:bidi w:val="0"/>
              <w:spacing w:line="480" w:lineRule="exact"/>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项目名称</w:t>
            </w:r>
          </w:p>
        </w:tc>
        <w:tc>
          <w:tcPr>
            <w:tcW w:w="7202" w:type="dxa"/>
            <w:tcBorders>
              <w:top w:val="single" w:color="000000" w:sz="4" w:space="0"/>
              <w:left w:val="nil"/>
              <w:bottom w:val="single" w:color="000000" w:sz="4" w:space="0"/>
              <w:right w:val="single" w:color="000000" w:sz="4" w:space="0"/>
            </w:tcBorders>
            <w:vAlign w:val="center"/>
          </w:tcPr>
          <w:p w14:paraId="246EEF20">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olor w:val="auto"/>
                <w:spacing w:val="15"/>
                <w:kern w:val="0"/>
                <w:sz w:val="24"/>
                <w:szCs w:val="24"/>
                <w:highlight w:val="none"/>
                <w:lang w:val="en-US" w:eastAsia="zh-CN"/>
              </w:rPr>
            </w:pPr>
            <w:r>
              <w:rPr>
                <w:rFonts w:hint="default" w:ascii="仿宋" w:hAnsi="仿宋" w:eastAsia="仿宋" w:cs="Times New Roman"/>
                <w:color w:val="auto"/>
                <w:sz w:val="24"/>
                <w:szCs w:val="24"/>
                <w:highlight w:val="none"/>
                <w:lang w:val="en-US" w:eastAsia="zh-CN"/>
              </w:rPr>
              <w:t>衡阳建湘工业历史博物馆（工业旅游产业园）项目水土保持验收服务单位比选</w:t>
            </w:r>
          </w:p>
        </w:tc>
      </w:tr>
      <w:tr w14:paraId="5F287419">
        <w:tblPrEx>
          <w:tblCellMar>
            <w:top w:w="0" w:type="dxa"/>
            <w:left w:w="108" w:type="dxa"/>
            <w:bottom w:w="0" w:type="dxa"/>
            <w:right w:w="108" w:type="dxa"/>
          </w:tblCellMar>
        </w:tblPrEx>
        <w:trPr>
          <w:trHeight w:val="2319"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4BCB9639">
            <w:pPr>
              <w:keepNext w:val="0"/>
              <w:keepLines w:val="0"/>
              <w:pageBreakBefore w:val="0"/>
              <w:widowControl/>
              <w:kinsoku/>
              <w:wordWrap/>
              <w:overflowPunct/>
              <w:topLinePunct w:val="0"/>
              <w:autoSpaceDE/>
              <w:autoSpaceDN/>
              <w:bidi w:val="0"/>
              <w:spacing w:line="480" w:lineRule="exact"/>
              <w:jc w:val="center"/>
              <w:rPr>
                <w:rFonts w:ascii="仿宋" w:hAnsi="仿宋" w:eastAsia="仿宋"/>
                <w:b w:val="0"/>
                <w:bCs w:val="0"/>
                <w:color w:val="auto"/>
                <w:kern w:val="0"/>
                <w:sz w:val="24"/>
                <w:szCs w:val="24"/>
                <w:highlight w:val="none"/>
              </w:rPr>
            </w:pPr>
            <w:r>
              <w:rPr>
                <w:rFonts w:hint="eastAsia" w:ascii="仿宋" w:hAnsi="仿宋" w:eastAsia="仿宋"/>
                <w:b w:val="0"/>
                <w:bCs w:val="0"/>
                <w:color w:val="auto"/>
                <w:kern w:val="0"/>
                <w:sz w:val="24"/>
                <w:szCs w:val="24"/>
                <w:highlight w:val="none"/>
              </w:rPr>
              <w:t>3</w:t>
            </w:r>
          </w:p>
        </w:tc>
        <w:tc>
          <w:tcPr>
            <w:tcW w:w="1487" w:type="dxa"/>
            <w:tcBorders>
              <w:top w:val="single" w:color="000000" w:sz="4" w:space="0"/>
              <w:left w:val="nil"/>
              <w:bottom w:val="single" w:color="000000" w:sz="4" w:space="0"/>
              <w:right w:val="single" w:color="000000" w:sz="4" w:space="0"/>
            </w:tcBorders>
            <w:vAlign w:val="center"/>
          </w:tcPr>
          <w:p w14:paraId="3F331FF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rPr>
              <w:t>项目</w:t>
            </w:r>
            <w:r>
              <w:rPr>
                <w:rFonts w:hint="eastAsia" w:ascii="仿宋" w:hAnsi="仿宋" w:eastAsia="仿宋"/>
                <w:color w:val="auto"/>
                <w:kern w:val="0"/>
                <w:sz w:val="24"/>
                <w:szCs w:val="24"/>
                <w:highlight w:val="none"/>
                <w:lang w:val="en-US" w:eastAsia="zh-CN"/>
              </w:rPr>
              <w:t>基本</w:t>
            </w:r>
          </w:p>
          <w:p w14:paraId="04DA8A8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olor w:val="auto"/>
                <w:kern w:val="0"/>
                <w:sz w:val="24"/>
                <w:szCs w:val="24"/>
                <w:highlight w:val="none"/>
                <w:lang w:eastAsia="zh-CN"/>
              </w:rPr>
            </w:pPr>
            <w:r>
              <w:rPr>
                <w:rFonts w:hint="eastAsia" w:ascii="仿宋" w:hAnsi="仿宋" w:eastAsia="仿宋"/>
                <w:color w:val="auto"/>
                <w:kern w:val="0"/>
                <w:sz w:val="24"/>
                <w:szCs w:val="24"/>
                <w:highlight w:val="none"/>
                <w:lang w:val="en-US" w:eastAsia="zh-CN"/>
              </w:rPr>
              <w:t>情况</w:t>
            </w:r>
          </w:p>
        </w:tc>
        <w:tc>
          <w:tcPr>
            <w:tcW w:w="7202" w:type="dxa"/>
            <w:tcBorders>
              <w:top w:val="single" w:color="000000" w:sz="4" w:space="0"/>
              <w:left w:val="nil"/>
              <w:bottom w:val="single" w:color="000000" w:sz="4" w:space="0"/>
              <w:right w:val="single" w:color="000000" w:sz="4" w:space="0"/>
            </w:tcBorders>
            <w:vAlign w:val="center"/>
          </w:tcPr>
          <w:p w14:paraId="6844016B">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Times New Roman"/>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项目名称是衡阳建湘工业历史博物馆(工业旅游产业园)项目水土保持</w:t>
            </w:r>
            <w:r>
              <w:rPr>
                <w:rFonts w:hint="eastAsia" w:ascii="仿宋" w:hAnsi="仿宋" w:eastAsia="仿宋" w:cs="Times New Roman"/>
                <w:color w:val="auto"/>
                <w:sz w:val="24"/>
                <w:szCs w:val="24"/>
                <w:highlight w:val="none"/>
                <w:lang w:val="en-US" w:eastAsia="zh-CN"/>
              </w:rPr>
              <w:t>验收</w:t>
            </w:r>
            <w:r>
              <w:rPr>
                <w:rFonts w:hint="default" w:ascii="仿宋" w:hAnsi="仿宋" w:eastAsia="仿宋" w:cs="Times New Roman"/>
                <w:color w:val="auto"/>
                <w:sz w:val="24"/>
                <w:szCs w:val="24"/>
                <w:highlight w:val="none"/>
                <w:lang w:val="en-US" w:eastAsia="zh-CN"/>
              </w:rPr>
              <w:t>服务单位比选，其地址在衡阳市珠晖区苗圃街道。现根据项目建设推进工作需要进行水土保持</w:t>
            </w:r>
            <w:r>
              <w:rPr>
                <w:rFonts w:hint="eastAsia" w:ascii="仿宋" w:hAnsi="仿宋" w:eastAsia="仿宋" w:cs="Times New Roman"/>
                <w:color w:val="auto"/>
                <w:sz w:val="24"/>
                <w:szCs w:val="24"/>
                <w:highlight w:val="none"/>
                <w:lang w:val="en-US" w:eastAsia="zh-CN"/>
              </w:rPr>
              <w:t>验收</w:t>
            </w:r>
            <w:r>
              <w:rPr>
                <w:rFonts w:hint="default" w:ascii="仿宋" w:hAnsi="仿宋" w:eastAsia="仿宋" w:cs="Times New Roman"/>
                <w:color w:val="auto"/>
                <w:sz w:val="24"/>
                <w:szCs w:val="24"/>
                <w:highlight w:val="none"/>
                <w:lang w:val="en-US" w:eastAsia="zh-CN"/>
              </w:rPr>
              <w:t>。</w:t>
            </w:r>
          </w:p>
        </w:tc>
      </w:tr>
      <w:tr w14:paraId="5B0496FA">
        <w:tblPrEx>
          <w:tblCellMar>
            <w:top w:w="0" w:type="dxa"/>
            <w:left w:w="108" w:type="dxa"/>
            <w:bottom w:w="0" w:type="dxa"/>
            <w:right w:w="108" w:type="dxa"/>
          </w:tblCellMar>
        </w:tblPrEx>
        <w:trPr>
          <w:trHeight w:val="1019"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53818A15">
            <w:pPr>
              <w:keepNext w:val="0"/>
              <w:keepLines w:val="0"/>
              <w:pageBreakBefore w:val="0"/>
              <w:widowControl/>
              <w:kinsoku/>
              <w:wordWrap/>
              <w:overflowPunct/>
              <w:topLinePunct w:val="0"/>
              <w:autoSpaceDE/>
              <w:autoSpaceDN/>
              <w:bidi w:val="0"/>
              <w:spacing w:line="480" w:lineRule="exact"/>
              <w:jc w:val="center"/>
              <w:rPr>
                <w:rFonts w:ascii="仿宋" w:hAnsi="仿宋" w:eastAsia="仿宋"/>
                <w:b w:val="0"/>
                <w:bCs w:val="0"/>
                <w:color w:val="auto"/>
                <w:kern w:val="0"/>
                <w:sz w:val="24"/>
                <w:szCs w:val="24"/>
                <w:highlight w:val="none"/>
              </w:rPr>
            </w:pPr>
            <w:r>
              <w:rPr>
                <w:rFonts w:hint="eastAsia" w:ascii="仿宋" w:hAnsi="仿宋" w:eastAsia="仿宋"/>
                <w:b w:val="0"/>
                <w:bCs w:val="0"/>
                <w:color w:val="auto"/>
                <w:kern w:val="0"/>
                <w:sz w:val="24"/>
                <w:szCs w:val="24"/>
                <w:highlight w:val="none"/>
              </w:rPr>
              <w:t>4</w:t>
            </w:r>
          </w:p>
        </w:tc>
        <w:tc>
          <w:tcPr>
            <w:tcW w:w="1487" w:type="dxa"/>
            <w:tcBorders>
              <w:top w:val="single" w:color="000000" w:sz="4" w:space="0"/>
              <w:left w:val="nil"/>
              <w:bottom w:val="single" w:color="000000" w:sz="4" w:space="0"/>
              <w:right w:val="single" w:color="000000" w:sz="4" w:space="0"/>
            </w:tcBorders>
            <w:vAlign w:val="center"/>
          </w:tcPr>
          <w:p w14:paraId="0961DC26">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资金来源</w:t>
            </w:r>
          </w:p>
        </w:tc>
        <w:tc>
          <w:tcPr>
            <w:tcW w:w="7202" w:type="dxa"/>
            <w:tcBorders>
              <w:top w:val="single" w:color="000000" w:sz="4" w:space="0"/>
              <w:left w:val="nil"/>
              <w:bottom w:val="single" w:color="000000" w:sz="4" w:space="0"/>
              <w:right w:val="single" w:color="000000" w:sz="4" w:space="0"/>
            </w:tcBorders>
            <w:vAlign w:val="center"/>
          </w:tcPr>
          <w:p w14:paraId="30EB1F13">
            <w:pPr>
              <w:keepNext w:val="0"/>
              <w:keepLines w:val="0"/>
              <w:pageBreakBefore w:val="0"/>
              <w:kinsoku/>
              <w:wordWrap/>
              <w:overflowPunct/>
              <w:topLinePunct w:val="0"/>
              <w:autoSpaceDE/>
              <w:autoSpaceDN/>
              <w:bidi w:val="0"/>
              <w:adjustRightInd w:val="0"/>
              <w:snapToGrid w:val="0"/>
              <w:spacing w:line="480" w:lineRule="exact"/>
              <w:jc w:val="left"/>
              <w:rPr>
                <w:rFonts w:hint="default" w:ascii="仿宋" w:hAnsi="仿宋" w:eastAsia="仿宋"/>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企业自筹</w:t>
            </w:r>
          </w:p>
        </w:tc>
      </w:tr>
      <w:tr w14:paraId="61411B8D">
        <w:tblPrEx>
          <w:tblCellMar>
            <w:top w:w="0" w:type="dxa"/>
            <w:left w:w="108" w:type="dxa"/>
            <w:bottom w:w="0" w:type="dxa"/>
            <w:right w:w="108" w:type="dxa"/>
          </w:tblCellMar>
        </w:tblPrEx>
        <w:trPr>
          <w:trHeight w:val="2427"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325896D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b w:val="0"/>
                <w:bCs w:val="0"/>
                <w:color w:val="auto"/>
                <w:kern w:val="0"/>
                <w:sz w:val="24"/>
                <w:szCs w:val="24"/>
                <w:highlight w:val="none"/>
                <w:lang w:val="en-US" w:eastAsia="zh-CN"/>
              </w:rPr>
            </w:pPr>
            <w:r>
              <w:rPr>
                <w:rFonts w:hint="eastAsia" w:ascii="仿宋" w:hAnsi="仿宋" w:eastAsia="仿宋"/>
                <w:b w:val="0"/>
                <w:bCs w:val="0"/>
                <w:color w:val="auto"/>
                <w:kern w:val="0"/>
                <w:sz w:val="24"/>
                <w:szCs w:val="24"/>
                <w:highlight w:val="none"/>
                <w:lang w:val="en-US" w:eastAsia="zh-CN"/>
              </w:rPr>
              <w:t>5</w:t>
            </w:r>
          </w:p>
        </w:tc>
        <w:tc>
          <w:tcPr>
            <w:tcW w:w="1487" w:type="dxa"/>
            <w:tcBorders>
              <w:top w:val="single" w:color="000000" w:sz="4" w:space="0"/>
              <w:left w:val="nil"/>
              <w:bottom w:val="single" w:color="000000" w:sz="4" w:space="0"/>
              <w:right w:val="single" w:color="000000" w:sz="4" w:space="0"/>
            </w:tcBorders>
            <w:vAlign w:val="center"/>
          </w:tcPr>
          <w:p w14:paraId="0F81337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投标保证金</w:t>
            </w:r>
          </w:p>
        </w:tc>
        <w:tc>
          <w:tcPr>
            <w:tcW w:w="7202" w:type="dxa"/>
            <w:tcBorders>
              <w:top w:val="single" w:color="000000" w:sz="4" w:space="0"/>
              <w:left w:val="nil"/>
              <w:bottom w:val="single" w:color="000000" w:sz="4" w:space="0"/>
              <w:right w:val="single" w:color="000000" w:sz="4" w:space="0"/>
            </w:tcBorders>
            <w:vAlign w:val="center"/>
          </w:tcPr>
          <w:p w14:paraId="1DD42A6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1.参选单位需提供投标保证金，投标保证金采用保函形式（银行保函或担保公司保函）。</w:t>
            </w:r>
          </w:p>
          <w:p w14:paraId="25D22B4E">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2.投标保证金为2000元。</w:t>
            </w:r>
          </w:p>
        </w:tc>
      </w:tr>
      <w:tr w14:paraId="4724EFC2">
        <w:tblPrEx>
          <w:tblCellMar>
            <w:top w:w="0" w:type="dxa"/>
            <w:left w:w="108" w:type="dxa"/>
            <w:bottom w:w="0" w:type="dxa"/>
            <w:right w:w="108" w:type="dxa"/>
          </w:tblCellMar>
        </w:tblPrEx>
        <w:trPr>
          <w:trHeight w:val="1746"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3298B2A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b w:val="0"/>
                <w:bCs w:val="0"/>
                <w:color w:val="auto"/>
                <w:kern w:val="0"/>
                <w:sz w:val="24"/>
                <w:szCs w:val="24"/>
                <w:highlight w:val="none"/>
                <w:lang w:eastAsia="zh-CN"/>
              </w:rPr>
            </w:pPr>
            <w:r>
              <w:rPr>
                <w:rFonts w:hint="eastAsia" w:ascii="仿宋" w:hAnsi="仿宋" w:eastAsia="仿宋"/>
                <w:b w:val="0"/>
                <w:bCs w:val="0"/>
                <w:color w:val="auto"/>
                <w:kern w:val="0"/>
                <w:sz w:val="24"/>
                <w:szCs w:val="24"/>
                <w:highlight w:val="none"/>
                <w:lang w:val="en-US" w:eastAsia="zh-CN"/>
              </w:rPr>
              <w:t>6</w:t>
            </w:r>
          </w:p>
        </w:tc>
        <w:tc>
          <w:tcPr>
            <w:tcW w:w="1487" w:type="dxa"/>
            <w:tcBorders>
              <w:top w:val="single" w:color="000000" w:sz="4" w:space="0"/>
              <w:left w:val="nil"/>
              <w:bottom w:val="single" w:color="000000" w:sz="4" w:space="0"/>
              <w:right w:val="single" w:color="000000" w:sz="4" w:space="0"/>
            </w:tcBorders>
            <w:vAlign w:val="center"/>
          </w:tcPr>
          <w:p w14:paraId="3A27471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服务内容</w:t>
            </w:r>
          </w:p>
        </w:tc>
        <w:tc>
          <w:tcPr>
            <w:tcW w:w="7202" w:type="dxa"/>
            <w:tcBorders>
              <w:top w:val="single" w:color="000000" w:sz="4" w:space="0"/>
              <w:left w:val="nil"/>
              <w:bottom w:val="single" w:color="000000" w:sz="4" w:space="0"/>
              <w:right w:val="single" w:color="000000" w:sz="4" w:space="0"/>
            </w:tcBorders>
            <w:vAlign w:val="center"/>
          </w:tcPr>
          <w:p w14:paraId="5B3EED85">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详见比选公告(具体服务内容在合同中明确)。</w:t>
            </w:r>
          </w:p>
        </w:tc>
      </w:tr>
      <w:tr w14:paraId="612E284C">
        <w:tblPrEx>
          <w:tblCellMar>
            <w:top w:w="0" w:type="dxa"/>
            <w:left w:w="108" w:type="dxa"/>
            <w:bottom w:w="0" w:type="dxa"/>
            <w:right w:w="108" w:type="dxa"/>
          </w:tblCellMar>
        </w:tblPrEx>
        <w:trPr>
          <w:trHeight w:val="9859"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03E26730">
            <w:pPr>
              <w:keepNext w:val="0"/>
              <w:keepLines w:val="0"/>
              <w:pageBreakBefore w:val="0"/>
              <w:widowControl/>
              <w:kinsoku/>
              <w:wordWrap/>
              <w:overflowPunct/>
              <w:topLinePunct w:val="0"/>
              <w:autoSpaceDE/>
              <w:autoSpaceDN/>
              <w:bidi w:val="0"/>
              <w:spacing w:line="480" w:lineRule="exact"/>
              <w:jc w:val="center"/>
              <w:rPr>
                <w:rFonts w:ascii="仿宋" w:hAnsi="仿宋" w:eastAsia="仿宋"/>
                <w:b/>
                <w:bCs/>
                <w:color w:val="auto"/>
                <w:kern w:val="0"/>
                <w:sz w:val="24"/>
                <w:szCs w:val="24"/>
                <w:highlight w:val="none"/>
              </w:rPr>
            </w:pPr>
            <w:r>
              <w:rPr>
                <w:rFonts w:hint="eastAsia" w:ascii="仿宋" w:hAnsi="仿宋" w:eastAsia="仿宋"/>
                <w:b w:val="0"/>
                <w:bCs w:val="0"/>
                <w:color w:val="auto"/>
                <w:kern w:val="0"/>
                <w:sz w:val="24"/>
                <w:szCs w:val="24"/>
                <w:highlight w:val="none"/>
              </w:rPr>
              <w:t>7</w:t>
            </w:r>
          </w:p>
        </w:tc>
        <w:tc>
          <w:tcPr>
            <w:tcW w:w="1487" w:type="dxa"/>
            <w:tcBorders>
              <w:top w:val="single" w:color="000000" w:sz="4" w:space="0"/>
              <w:left w:val="nil"/>
              <w:bottom w:val="single" w:color="000000" w:sz="4" w:space="0"/>
              <w:right w:val="single" w:color="000000" w:sz="4" w:space="0"/>
            </w:tcBorders>
            <w:vAlign w:val="center"/>
          </w:tcPr>
          <w:p w14:paraId="2A1F613D">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资格要求</w:t>
            </w:r>
          </w:p>
        </w:tc>
        <w:tc>
          <w:tcPr>
            <w:tcW w:w="7202" w:type="dxa"/>
            <w:tcBorders>
              <w:top w:val="single" w:color="000000" w:sz="4" w:space="0"/>
              <w:left w:val="nil"/>
              <w:bottom w:val="single" w:color="000000" w:sz="4" w:space="0"/>
              <w:right w:val="single" w:color="000000" w:sz="4" w:space="0"/>
            </w:tcBorders>
            <w:vAlign w:val="center"/>
          </w:tcPr>
          <w:p w14:paraId="6EDB2E90">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1.具有独立法人资格并依法取得营业执照，营业执照处于有效期。</w:t>
            </w:r>
          </w:p>
          <w:p w14:paraId="18E54AB2">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2.拟任项目负责人为本单位在职员工，且须提供劳动和社会保障部门出具的投标截止时间前近半年连续6个月（2024年4月—2024年9月）的社保证明。</w:t>
            </w:r>
          </w:p>
          <w:p w14:paraId="2A50C97A">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3.参选单位须具备水土保持验收能力，须提供近三年内（2021年9月—2024年9月）水土保持验收业绩证明（至少提供一个），参选人应独立完成，并提供完整版合同复印件。</w:t>
            </w:r>
          </w:p>
          <w:p w14:paraId="43A9F5AE">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4.承担生产建设项目水土保持方案技术评审、水土保持监测、水土保持监理工作的单位不得作为该生产建设项目水土保持设施验收报告编制的第三方机构。</w:t>
            </w:r>
          </w:p>
          <w:p w14:paraId="4EE66BF6">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5.参选单位近三年内，在经营活动中无不良记录。需提供“信用中国”网站中的信用信息报告（查询结果应为网站自动生成的PDF文件的打印版并加盖参选人公章）。</w:t>
            </w:r>
          </w:p>
          <w:p w14:paraId="4BF68046">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6.参选单位主要管理人员（含法定代表人、股东等）为同一人或者存在直接控股、管理关系的不同参选人，不得同时参加本次比选（需提供股权结构图和主要管理人员关系图）。</w:t>
            </w:r>
          </w:p>
          <w:p w14:paraId="6C6BD505">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7.按相关规定足额缴纳投标保证金。</w:t>
            </w:r>
          </w:p>
          <w:p w14:paraId="55E56311">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8.本次比选不接受联合体参加。</w:t>
            </w:r>
          </w:p>
        </w:tc>
      </w:tr>
      <w:tr w14:paraId="4D8CF0C6">
        <w:tblPrEx>
          <w:tblCellMar>
            <w:top w:w="0" w:type="dxa"/>
            <w:left w:w="108" w:type="dxa"/>
            <w:bottom w:w="0" w:type="dxa"/>
            <w:right w:w="108" w:type="dxa"/>
          </w:tblCellMar>
        </w:tblPrEx>
        <w:trPr>
          <w:trHeight w:val="90"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79F8B343">
            <w:pPr>
              <w:keepNext w:val="0"/>
              <w:keepLines w:val="0"/>
              <w:pageBreakBefore w:val="0"/>
              <w:widowControl/>
              <w:kinsoku/>
              <w:wordWrap/>
              <w:overflowPunct/>
              <w:topLinePunct w:val="0"/>
              <w:autoSpaceDE/>
              <w:autoSpaceDN/>
              <w:bidi w:val="0"/>
              <w:spacing w:line="480" w:lineRule="exact"/>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8</w:t>
            </w:r>
          </w:p>
        </w:tc>
        <w:tc>
          <w:tcPr>
            <w:tcW w:w="1487" w:type="dxa"/>
            <w:tcBorders>
              <w:top w:val="single" w:color="000000" w:sz="4" w:space="0"/>
              <w:left w:val="nil"/>
              <w:bottom w:val="single" w:color="000000" w:sz="4" w:space="0"/>
              <w:right w:val="single" w:color="000000" w:sz="4" w:space="0"/>
            </w:tcBorders>
          </w:tcPr>
          <w:p w14:paraId="3EAADB6D">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4"/>
                <w:szCs w:val="24"/>
                <w:highlight w:val="none"/>
              </w:rPr>
            </w:pPr>
            <w:r>
              <w:rPr>
                <w:rFonts w:hint="default" w:ascii="仿宋" w:hAnsi="仿宋" w:eastAsia="仿宋"/>
                <w:color w:val="auto"/>
                <w:sz w:val="21"/>
                <w:szCs w:val="21"/>
                <w:highlight w:val="none"/>
                <w:lang w:val="en-US" w:eastAsia="zh-CN"/>
              </w:rPr>
              <w:t>参选人</w:t>
            </w:r>
            <w:r>
              <w:rPr>
                <w:rFonts w:hint="eastAsia" w:ascii="仿宋" w:hAnsi="仿宋" w:eastAsia="仿宋"/>
                <w:color w:val="auto"/>
                <w:kern w:val="0"/>
                <w:sz w:val="21"/>
                <w:szCs w:val="21"/>
                <w:highlight w:val="none"/>
              </w:rPr>
              <w:t>提出问题的截止时间</w:t>
            </w:r>
          </w:p>
        </w:tc>
        <w:tc>
          <w:tcPr>
            <w:tcW w:w="7202" w:type="dxa"/>
            <w:tcBorders>
              <w:top w:val="single" w:color="000000" w:sz="4" w:space="0"/>
              <w:left w:val="nil"/>
              <w:bottom w:val="single" w:color="000000" w:sz="4" w:space="0"/>
              <w:right w:val="single" w:color="000000" w:sz="4" w:space="0"/>
            </w:tcBorders>
            <w:vAlign w:val="center"/>
          </w:tcPr>
          <w:p w14:paraId="576901BB">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202</w:t>
            </w:r>
            <w:r>
              <w:rPr>
                <w:rFonts w:hint="eastAsia" w:ascii="仿宋" w:hAnsi="仿宋" w:eastAsia="仿宋"/>
                <w:color w:val="auto"/>
                <w:kern w:val="0"/>
                <w:sz w:val="24"/>
                <w:szCs w:val="24"/>
                <w:highlight w:val="none"/>
                <w:lang w:val="en-US" w:eastAsia="zh-CN"/>
              </w:rPr>
              <w:t>4</w:t>
            </w:r>
            <w:r>
              <w:rPr>
                <w:rFonts w:hint="eastAsia" w:ascii="仿宋" w:hAnsi="仿宋" w:eastAsia="仿宋"/>
                <w:color w:val="auto"/>
                <w:kern w:val="0"/>
                <w:sz w:val="24"/>
                <w:szCs w:val="24"/>
                <w:highlight w:val="none"/>
              </w:rPr>
              <w:t>年</w:t>
            </w:r>
            <w:r>
              <w:rPr>
                <w:rFonts w:hint="eastAsia" w:ascii="仿宋" w:hAnsi="仿宋" w:eastAsia="仿宋"/>
                <w:color w:val="auto"/>
                <w:kern w:val="0"/>
                <w:sz w:val="24"/>
                <w:szCs w:val="24"/>
                <w:highlight w:val="none"/>
                <w:lang w:val="en-US" w:eastAsia="zh-CN"/>
              </w:rPr>
              <w:t>11</w:t>
            </w:r>
            <w:r>
              <w:rPr>
                <w:rFonts w:hint="eastAsia" w:ascii="仿宋" w:hAnsi="仿宋" w:eastAsia="仿宋"/>
                <w:color w:val="auto"/>
                <w:kern w:val="0"/>
                <w:sz w:val="24"/>
                <w:szCs w:val="24"/>
                <w:highlight w:val="none"/>
              </w:rPr>
              <w:t>月</w:t>
            </w:r>
            <w:r>
              <w:rPr>
                <w:rFonts w:hint="eastAsia" w:ascii="仿宋" w:hAnsi="仿宋" w:eastAsia="仿宋"/>
                <w:color w:val="auto"/>
                <w:kern w:val="0"/>
                <w:sz w:val="24"/>
                <w:szCs w:val="24"/>
                <w:highlight w:val="none"/>
                <w:lang w:val="en-US" w:eastAsia="zh-CN"/>
              </w:rPr>
              <w:t>6</w:t>
            </w:r>
            <w:r>
              <w:rPr>
                <w:rFonts w:hint="eastAsia" w:ascii="仿宋" w:hAnsi="仿宋" w:eastAsia="仿宋"/>
                <w:color w:val="auto"/>
                <w:kern w:val="0"/>
                <w:sz w:val="24"/>
                <w:szCs w:val="24"/>
                <w:highlight w:val="none"/>
              </w:rPr>
              <w:t>日下午17</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lang w:val="en-US" w:eastAsia="zh-CN"/>
              </w:rPr>
              <w:t>3</w:t>
            </w:r>
            <w:r>
              <w:rPr>
                <w:rFonts w:hint="eastAsia" w:ascii="仿宋" w:hAnsi="仿宋" w:eastAsia="仿宋"/>
                <w:color w:val="auto"/>
                <w:kern w:val="0"/>
                <w:sz w:val="24"/>
                <w:szCs w:val="24"/>
                <w:highlight w:val="none"/>
              </w:rPr>
              <w:t>0前</w:t>
            </w:r>
          </w:p>
        </w:tc>
      </w:tr>
      <w:tr w14:paraId="08907DC1">
        <w:tblPrEx>
          <w:tblCellMar>
            <w:top w:w="0" w:type="dxa"/>
            <w:left w:w="108" w:type="dxa"/>
            <w:bottom w:w="0" w:type="dxa"/>
            <w:right w:w="108" w:type="dxa"/>
          </w:tblCellMar>
        </w:tblPrEx>
        <w:trPr>
          <w:trHeight w:val="2807"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00920F59">
            <w:pPr>
              <w:keepNext w:val="0"/>
              <w:keepLines w:val="0"/>
              <w:pageBreakBefore w:val="0"/>
              <w:widowControl/>
              <w:kinsoku/>
              <w:wordWrap/>
              <w:overflowPunct/>
              <w:topLinePunct w:val="0"/>
              <w:autoSpaceDE/>
              <w:autoSpaceDN/>
              <w:bidi w:val="0"/>
              <w:spacing w:line="480" w:lineRule="exact"/>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9</w:t>
            </w:r>
          </w:p>
        </w:tc>
        <w:tc>
          <w:tcPr>
            <w:tcW w:w="1487" w:type="dxa"/>
            <w:tcBorders>
              <w:top w:val="single" w:color="000000" w:sz="4" w:space="0"/>
              <w:left w:val="nil"/>
              <w:bottom w:val="single" w:color="000000" w:sz="4" w:space="0"/>
              <w:right w:val="single" w:color="000000" w:sz="4" w:space="0"/>
            </w:tcBorders>
            <w:vAlign w:val="center"/>
          </w:tcPr>
          <w:p w14:paraId="4BCEE202">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4"/>
                <w:szCs w:val="24"/>
                <w:highlight w:val="none"/>
              </w:rPr>
            </w:pPr>
            <w:r>
              <w:rPr>
                <w:rFonts w:hint="default" w:ascii="仿宋" w:hAnsi="仿宋" w:eastAsia="仿宋"/>
                <w:color w:val="auto"/>
                <w:sz w:val="24"/>
                <w:szCs w:val="24"/>
                <w:highlight w:val="none"/>
                <w:lang w:val="en-US" w:eastAsia="zh-CN"/>
              </w:rPr>
              <w:t>参选人</w:t>
            </w:r>
            <w:r>
              <w:rPr>
                <w:rFonts w:hint="eastAsia" w:ascii="仿宋" w:hAnsi="仿宋" w:eastAsia="仿宋"/>
                <w:color w:val="auto"/>
                <w:kern w:val="0"/>
                <w:sz w:val="24"/>
                <w:szCs w:val="24"/>
                <w:highlight w:val="none"/>
              </w:rPr>
              <w:t>确认收到比选文件澄清、修改及答疑的时间</w:t>
            </w:r>
          </w:p>
        </w:tc>
        <w:tc>
          <w:tcPr>
            <w:tcW w:w="7202" w:type="dxa"/>
            <w:tcBorders>
              <w:top w:val="single" w:color="000000" w:sz="4" w:space="0"/>
              <w:left w:val="nil"/>
              <w:bottom w:val="single" w:color="000000" w:sz="4" w:space="0"/>
              <w:right w:val="single" w:color="000000" w:sz="4" w:space="0"/>
            </w:tcBorders>
            <w:vAlign w:val="center"/>
          </w:tcPr>
          <w:p w14:paraId="2C27CACE">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在收到相应文件后24小时内</w:t>
            </w:r>
          </w:p>
        </w:tc>
      </w:tr>
      <w:tr w14:paraId="591BCB3D">
        <w:tblPrEx>
          <w:tblCellMar>
            <w:top w:w="0" w:type="dxa"/>
            <w:left w:w="108" w:type="dxa"/>
            <w:bottom w:w="0" w:type="dxa"/>
            <w:right w:w="108" w:type="dxa"/>
          </w:tblCellMar>
        </w:tblPrEx>
        <w:trPr>
          <w:trHeight w:val="1331"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52794A9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olor w:val="auto"/>
                <w:kern w:val="0"/>
                <w:sz w:val="24"/>
                <w:szCs w:val="24"/>
                <w:highlight w:val="none"/>
                <w:lang w:eastAsia="zh-CN"/>
              </w:rPr>
            </w:pPr>
            <w:r>
              <w:rPr>
                <w:rFonts w:hint="eastAsia" w:ascii="仿宋" w:hAnsi="仿宋" w:eastAsia="仿宋"/>
                <w:color w:val="auto"/>
                <w:kern w:val="0"/>
                <w:sz w:val="24"/>
                <w:szCs w:val="24"/>
                <w:highlight w:val="none"/>
              </w:rPr>
              <w:t>1</w:t>
            </w:r>
            <w:r>
              <w:rPr>
                <w:rFonts w:hint="eastAsia" w:ascii="仿宋" w:hAnsi="仿宋" w:eastAsia="仿宋"/>
                <w:color w:val="auto"/>
                <w:kern w:val="0"/>
                <w:sz w:val="24"/>
                <w:szCs w:val="24"/>
                <w:highlight w:val="none"/>
                <w:lang w:val="en-US" w:eastAsia="zh-CN"/>
              </w:rPr>
              <w:t>0</w:t>
            </w:r>
          </w:p>
        </w:tc>
        <w:tc>
          <w:tcPr>
            <w:tcW w:w="1487" w:type="dxa"/>
            <w:tcBorders>
              <w:top w:val="single" w:color="000000" w:sz="4" w:space="0"/>
              <w:left w:val="nil"/>
              <w:bottom w:val="single" w:color="000000" w:sz="4" w:space="0"/>
              <w:right w:val="single" w:color="000000" w:sz="4" w:space="0"/>
            </w:tcBorders>
            <w:vAlign w:val="center"/>
          </w:tcPr>
          <w:p w14:paraId="42A25C3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递交</w:t>
            </w:r>
            <w:r>
              <w:rPr>
                <w:rFonts w:hint="eastAsia" w:ascii="仿宋" w:hAnsi="仿宋" w:eastAsia="仿宋"/>
                <w:color w:val="auto"/>
                <w:kern w:val="0"/>
                <w:sz w:val="24"/>
                <w:szCs w:val="24"/>
                <w:highlight w:val="none"/>
                <w:lang w:val="en-US" w:eastAsia="zh-CN"/>
              </w:rPr>
              <w:t>参选文件</w:t>
            </w:r>
            <w:r>
              <w:rPr>
                <w:rFonts w:hint="eastAsia" w:ascii="仿宋" w:hAnsi="仿宋" w:eastAsia="仿宋"/>
                <w:color w:val="auto"/>
                <w:kern w:val="0"/>
                <w:sz w:val="24"/>
                <w:szCs w:val="24"/>
                <w:highlight w:val="none"/>
              </w:rPr>
              <w:t>截止时间及地点</w:t>
            </w:r>
          </w:p>
        </w:tc>
        <w:tc>
          <w:tcPr>
            <w:tcW w:w="7202" w:type="dxa"/>
            <w:tcBorders>
              <w:top w:val="single" w:color="000000" w:sz="4" w:space="0"/>
              <w:left w:val="nil"/>
              <w:bottom w:val="single" w:color="000000" w:sz="4" w:space="0"/>
              <w:right w:val="single" w:color="000000" w:sz="4" w:space="0"/>
            </w:tcBorders>
            <w:vAlign w:val="center"/>
          </w:tcPr>
          <w:p w14:paraId="76A1BA6E">
            <w:pPr>
              <w:keepNext w:val="0"/>
              <w:keepLines w:val="0"/>
              <w:pageBreakBefore w:val="0"/>
              <w:widowControl/>
              <w:kinsoku/>
              <w:wordWrap/>
              <w:overflowPunct/>
              <w:topLinePunct w:val="0"/>
              <w:autoSpaceDE/>
              <w:autoSpaceDN/>
              <w:bidi w:val="0"/>
              <w:spacing w:line="480" w:lineRule="exact"/>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时间：20</w:t>
            </w:r>
            <w:r>
              <w:rPr>
                <w:rFonts w:hint="eastAsia" w:ascii="仿宋" w:hAnsi="仿宋" w:eastAsia="仿宋"/>
                <w:color w:val="auto"/>
                <w:kern w:val="0"/>
                <w:sz w:val="24"/>
                <w:szCs w:val="24"/>
                <w:highlight w:val="none"/>
                <w:lang w:val="en-US" w:eastAsia="zh-CN"/>
              </w:rPr>
              <w:t>24</w:t>
            </w:r>
            <w:r>
              <w:rPr>
                <w:rFonts w:hint="eastAsia" w:ascii="仿宋" w:hAnsi="仿宋" w:eastAsia="仿宋"/>
                <w:color w:val="auto"/>
                <w:kern w:val="0"/>
                <w:sz w:val="24"/>
                <w:szCs w:val="24"/>
                <w:highlight w:val="none"/>
              </w:rPr>
              <w:t>年</w:t>
            </w:r>
            <w:r>
              <w:rPr>
                <w:rFonts w:hint="eastAsia" w:ascii="仿宋" w:hAnsi="仿宋" w:eastAsia="仿宋"/>
                <w:color w:val="auto"/>
                <w:kern w:val="0"/>
                <w:sz w:val="24"/>
                <w:szCs w:val="24"/>
                <w:highlight w:val="none"/>
                <w:lang w:val="en-US" w:eastAsia="zh-CN"/>
              </w:rPr>
              <w:t>11</w:t>
            </w:r>
            <w:r>
              <w:rPr>
                <w:rFonts w:hint="eastAsia" w:ascii="仿宋" w:hAnsi="仿宋" w:eastAsia="仿宋"/>
                <w:color w:val="auto"/>
                <w:kern w:val="0"/>
                <w:sz w:val="24"/>
                <w:szCs w:val="24"/>
                <w:highlight w:val="none"/>
              </w:rPr>
              <w:t>月</w:t>
            </w:r>
            <w:r>
              <w:rPr>
                <w:rFonts w:hint="eastAsia" w:ascii="仿宋" w:hAnsi="仿宋" w:eastAsia="仿宋"/>
                <w:color w:val="auto"/>
                <w:kern w:val="0"/>
                <w:sz w:val="24"/>
                <w:szCs w:val="24"/>
                <w:highlight w:val="none"/>
                <w:lang w:val="en-US" w:eastAsia="zh-CN"/>
              </w:rPr>
              <w:t>7</w:t>
            </w:r>
            <w:r>
              <w:rPr>
                <w:rFonts w:hint="eastAsia" w:ascii="仿宋" w:hAnsi="仿宋" w:eastAsia="仿宋"/>
                <w:color w:val="auto"/>
                <w:kern w:val="0"/>
                <w:sz w:val="24"/>
                <w:szCs w:val="24"/>
                <w:highlight w:val="none"/>
              </w:rPr>
              <w:t>日</w:t>
            </w:r>
            <w:r>
              <w:rPr>
                <w:rFonts w:hint="eastAsia" w:ascii="仿宋" w:hAnsi="仿宋" w:eastAsia="仿宋"/>
                <w:color w:val="auto"/>
                <w:kern w:val="0"/>
                <w:sz w:val="24"/>
                <w:szCs w:val="24"/>
                <w:highlight w:val="none"/>
                <w:lang w:val="en-US" w:eastAsia="zh-CN"/>
              </w:rPr>
              <w:t>9时00</w:t>
            </w:r>
            <w:r>
              <w:rPr>
                <w:rFonts w:hint="eastAsia" w:ascii="仿宋" w:hAnsi="仿宋" w:eastAsia="仿宋"/>
                <w:color w:val="auto"/>
                <w:kern w:val="0"/>
                <w:sz w:val="24"/>
                <w:szCs w:val="24"/>
                <w:highlight w:val="none"/>
              </w:rPr>
              <w:t>分</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lang w:val="en-US" w:eastAsia="zh-CN"/>
              </w:rPr>
              <w:t>若有变动，另行通知</w:t>
            </w:r>
            <w:r>
              <w:rPr>
                <w:rFonts w:hint="eastAsia" w:ascii="仿宋" w:hAnsi="仿宋" w:eastAsia="仿宋"/>
                <w:color w:val="auto"/>
                <w:kern w:val="0"/>
                <w:sz w:val="24"/>
                <w:szCs w:val="24"/>
                <w:highlight w:val="none"/>
                <w:lang w:eastAsia="zh-CN"/>
              </w:rPr>
              <w:t>）</w:t>
            </w:r>
          </w:p>
          <w:p w14:paraId="704D6028">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地点：</w:t>
            </w:r>
            <w:r>
              <w:rPr>
                <w:rFonts w:hint="eastAsia" w:ascii="仿宋" w:hAnsi="仿宋" w:eastAsia="仿宋"/>
                <w:color w:val="auto"/>
                <w:kern w:val="0"/>
                <w:sz w:val="24"/>
                <w:szCs w:val="24"/>
                <w:highlight w:val="none"/>
                <w:lang w:val="en-US" w:eastAsia="zh-CN"/>
              </w:rPr>
              <w:t>衡阳国有资产投资控股有限公司4栋3楼评标室</w:t>
            </w:r>
          </w:p>
        </w:tc>
      </w:tr>
      <w:tr w14:paraId="5858D2C7">
        <w:tblPrEx>
          <w:tblCellMar>
            <w:top w:w="0" w:type="dxa"/>
            <w:left w:w="108" w:type="dxa"/>
            <w:bottom w:w="0" w:type="dxa"/>
            <w:right w:w="108" w:type="dxa"/>
          </w:tblCellMar>
        </w:tblPrEx>
        <w:trPr>
          <w:trHeight w:val="1284"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1A4BBA90">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11</w:t>
            </w:r>
          </w:p>
        </w:tc>
        <w:tc>
          <w:tcPr>
            <w:tcW w:w="1487" w:type="dxa"/>
            <w:tcBorders>
              <w:top w:val="single" w:color="000000" w:sz="4" w:space="0"/>
              <w:left w:val="nil"/>
              <w:bottom w:val="single" w:color="000000" w:sz="4" w:space="0"/>
              <w:right w:val="single" w:color="000000" w:sz="4" w:space="0"/>
            </w:tcBorders>
            <w:vAlign w:val="center"/>
          </w:tcPr>
          <w:p w14:paraId="5764830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开标时间及地点</w:t>
            </w:r>
          </w:p>
        </w:tc>
        <w:tc>
          <w:tcPr>
            <w:tcW w:w="7202" w:type="dxa"/>
            <w:tcBorders>
              <w:top w:val="single" w:color="000000" w:sz="4" w:space="0"/>
              <w:left w:val="nil"/>
              <w:bottom w:val="single" w:color="000000" w:sz="4" w:space="0"/>
              <w:right w:val="single" w:color="000000" w:sz="4" w:space="0"/>
            </w:tcBorders>
            <w:vAlign w:val="center"/>
          </w:tcPr>
          <w:p w14:paraId="55E80594">
            <w:pPr>
              <w:keepNext w:val="0"/>
              <w:keepLines w:val="0"/>
              <w:pageBreakBefore w:val="0"/>
              <w:widowControl/>
              <w:kinsoku/>
              <w:wordWrap/>
              <w:overflowPunct/>
              <w:topLinePunct w:val="0"/>
              <w:autoSpaceDE/>
              <w:autoSpaceDN/>
              <w:bidi w:val="0"/>
              <w:spacing w:line="480" w:lineRule="exact"/>
              <w:rPr>
                <w:rFonts w:hint="eastAsia" w:ascii="仿宋" w:hAnsi="仿宋" w:eastAsia="仿宋"/>
                <w:color w:val="auto"/>
                <w:kern w:val="0"/>
                <w:sz w:val="24"/>
                <w:szCs w:val="24"/>
                <w:highlight w:val="none"/>
                <w:lang w:eastAsia="zh-CN"/>
              </w:rPr>
            </w:pPr>
            <w:r>
              <w:rPr>
                <w:rFonts w:hint="eastAsia" w:ascii="仿宋" w:hAnsi="仿宋" w:eastAsia="仿宋"/>
                <w:color w:val="auto"/>
                <w:kern w:val="0"/>
                <w:sz w:val="24"/>
                <w:szCs w:val="24"/>
                <w:highlight w:val="none"/>
              </w:rPr>
              <w:t>时间：20</w:t>
            </w:r>
            <w:r>
              <w:rPr>
                <w:rFonts w:hint="eastAsia" w:ascii="仿宋" w:hAnsi="仿宋" w:eastAsia="仿宋"/>
                <w:color w:val="auto"/>
                <w:kern w:val="0"/>
                <w:sz w:val="24"/>
                <w:szCs w:val="24"/>
                <w:highlight w:val="none"/>
                <w:lang w:val="en-US" w:eastAsia="zh-CN"/>
              </w:rPr>
              <w:t>24</w:t>
            </w:r>
            <w:r>
              <w:rPr>
                <w:rFonts w:hint="eastAsia" w:ascii="仿宋" w:hAnsi="仿宋" w:eastAsia="仿宋"/>
                <w:color w:val="auto"/>
                <w:kern w:val="0"/>
                <w:sz w:val="24"/>
                <w:szCs w:val="24"/>
                <w:highlight w:val="none"/>
              </w:rPr>
              <w:t>年</w:t>
            </w:r>
            <w:r>
              <w:rPr>
                <w:rFonts w:hint="eastAsia" w:ascii="仿宋" w:hAnsi="仿宋" w:eastAsia="仿宋"/>
                <w:color w:val="auto"/>
                <w:kern w:val="0"/>
                <w:sz w:val="24"/>
                <w:szCs w:val="24"/>
                <w:highlight w:val="none"/>
                <w:lang w:val="en-US" w:eastAsia="zh-CN"/>
              </w:rPr>
              <w:t>11</w:t>
            </w:r>
            <w:r>
              <w:rPr>
                <w:rFonts w:hint="eastAsia" w:ascii="仿宋" w:hAnsi="仿宋" w:eastAsia="仿宋"/>
                <w:color w:val="auto"/>
                <w:kern w:val="0"/>
                <w:sz w:val="24"/>
                <w:szCs w:val="24"/>
                <w:highlight w:val="none"/>
              </w:rPr>
              <w:t>月</w:t>
            </w:r>
            <w:r>
              <w:rPr>
                <w:rFonts w:hint="eastAsia" w:ascii="仿宋" w:hAnsi="仿宋" w:eastAsia="仿宋"/>
                <w:color w:val="auto"/>
                <w:kern w:val="0"/>
                <w:sz w:val="24"/>
                <w:szCs w:val="24"/>
                <w:highlight w:val="none"/>
                <w:lang w:val="en-US" w:eastAsia="zh-CN"/>
              </w:rPr>
              <w:t>7</w:t>
            </w:r>
            <w:r>
              <w:rPr>
                <w:rFonts w:hint="eastAsia" w:ascii="仿宋" w:hAnsi="仿宋" w:eastAsia="仿宋"/>
                <w:color w:val="auto"/>
                <w:kern w:val="0"/>
                <w:sz w:val="24"/>
                <w:szCs w:val="24"/>
                <w:highlight w:val="none"/>
              </w:rPr>
              <w:t>日</w:t>
            </w:r>
            <w:r>
              <w:rPr>
                <w:rFonts w:hint="eastAsia" w:ascii="仿宋" w:hAnsi="仿宋" w:eastAsia="仿宋"/>
                <w:color w:val="auto"/>
                <w:kern w:val="0"/>
                <w:sz w:val="24"/>
                <w:szCs w:val="24"/>
                <w:highlight w:val="none"/>
                <w:lang w:val="en-US" w:eastAsia="zh-CN"/>
              </w:rPr>
              <w:t>9时00</w:t>
            </w:r>
            <w:r>
              <w:rPr>
                <w:rFonts w:hint="eastAsia" w:ascii="仿宋" w:hAnsi="仿宋" w:eastAsia="仿宋"/>
                <w:color w:val="auto"/>
                <w:kern w:val="0"/>
                <w:sz w:val="24"/>
                <w:szCs w:val="24"/>
                <w:highlight w:val="none"/>
              </w:rPr>
              <w:t>分</w:t>
            </w:r>
            <w:r>
              <w:rPr>
                <w:rFonts w:hint="eastAsia" w:ascii="仿宋" w:hAnsi="仿宋" w:eastAsia="仿宋"/>
                <w:color w:val="auto"/>
                <w:kern w:val="0"/>
                <w:sz w:val="24"/>
                <w:szCs w:val="24"/>
                <w:highlight w:val="none"/>
                <w:lang w:eastAsia="zh-CN"/>
              </w:rPr>
              <w:t>（</w:t>
            </w:r>
            <w:r>
              <w:rPr>
                <w:rFonts w:hint="eastAsia" w:ascii="仿宋" w:hAnsi="仿宋" w:eastAsia="仿宋"/>
                <w:color w:val="auto"/>
                <w:kern w:val="0"/>
                <w:sz w:val="24"/>
                <w:szCs w:val="24"/>
                <w:highlight w:val="none"/>
                <w:lang w:val="en-US" w:eastAsia="zh-CN"/>
              </w:rPr>
              <w:t>若有变动，另行通知</w:t>
            </w:r>
            <w:r>
              <w:rPr>
                <w:rFonts w:hint="eastAsia" w:ascii="仿宋" w:hAnsi="仿宋" w:eastAsia="仿宋"/>
                <w:color w:val="auto"/>
                <w:kern w:val="0"/>
                <w:sz w:val="24"/>
                <w:szCs w:val="24"/>
                <w:highlight w:val="none"/>
                <w:lang w:eastAsia="zh-CN"/>
              </w:rPr>
              <w:t>）</w:t>
            </w:r>
          </w:p>
          <w:p w14:paraId="3B074AB6">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rPr>
              <w:t>地点：</w:t>
            </w:r>
            <w:r>
              <w:rPr>
                <w:rFonts w:hint="eastAsia" w:ascii="仿宋" w:hAnsi="仿宋" w:eastAsia="仿宋"/>
                <w:color w:val="auto"/>
                <w:kern w:val="0"/>
                <w:sz w:val="24"/>
                <w:szCs w:val="24"/>
                <w:highlight w:val="none"/>
                <w:lang w:val="en-US" w:eastAsia="zh-CN"/>
              </w:rPr>
              <w:t>衡阳国有资产投资控股有限公司4栋3楼评标室</w:t>
            </w:r>
          </w:p>
        </w:tc>
      </w:tr>
      <w:tr w14:paraId="74239759">
        <w:tblPrEx>
          <w:tblCellMar>
            <w:top w:w="0" w:type="dxa"/>
            <w:left w:w="108" w:type="dxa"/>
            <w:bottom w:w="0" w:type="dxa"/>
            <w:right w:w="108" w:type="dxa"/>
          </w:tblCellMar>
        </w:tblPrEx>
        <w:trPr>
          <w:trHeight w:val="1761"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38634E25">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olor w:val="auto"/>
                <w:kern w:val="0"/>
                <w:sz w:val="24"/>
                <w:szCs w:val="24"/>
                <w:highlight w:val="none"/>
                <w:lang w:eastAsia="zh-CN"/>
              </w:rPr>
            </w:pPr>
            <w:r>
              <w:rPr>
                <w:rFonts w:hint="eastAsia" w:ascii="仿宋" w:hAnsi="仿宋" w:eastAsia="仿宋"/>
                <w:color w:val="auto"/>
                <w:kern w:val="0"/>
                <w:sz w:val="24"/>
                <w:szCs w:val="24"/>
                <w:highlight w:val="none"/>
              </w:rPr>
              <w:t>1</w:t>
            </w:r>
            <w:r>
              <w:rPr>
                <w:rFonts w:hint="eastAsia" w:ascii="仿宋" w:hAnsi="仿宋" w:eastAsia="仿宋"/>
                <w:color w:val="auto"/>
                <w:kern w:val="0"/>
                <w:sz w:val="24"/>
                <w:szCs w:val="24"/>
                <w:highlight w:val="none"/>
                <w:lang w:val="en-US" w:eastAsia="zh-CN"/>
              </w:rPr>
              <w:t>2</w:t>
            </w:r>
          </w:p>
        </w:tc>
        <w:tc>
          <w:tcPr>
            <w:tcW w:w="1487" w:type="dxa"/>
            <w:tcBorders>
              <w:top w:val="single" w:color="000000" w:sz="4" w:space="0"/>
              <w:left w:val="nil"/>
              <w:bottom w:val="single" w:color="000000" w:sz="4" w:space="0"/>
              <w:right w:val="single" w:color="000000" w:sz="4" w:space="0"/>
            </w:tcBorders>
            <w:vAlign w:val="center"/>
          </w:tcPr>
          <w:p w14:paraId="5CC2EAA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lang w:val="en-US" w:eastAsia="zh-CN"/>
              </w:rPr>
              <w:t>参选文件</w:t>
            </w:r>
          </w:p>
          <w:p w14:paraId="3FA6D3AF">
            <w:pPr>
              <w:keepNext w:val="0"/>
              <w:keepLines w:val="0"/>
              <w:pageBreakBefore w:val="0"/>
              <w:widowControl/>
              <w:kinsoku/>
              <w:wordWrap/>
              <w:overflowPunct/>
              <w:topLinePunct w:val="0"/>
              <w:autoSpaceDE/>
              <w:autoSpaceDN/>
              <w:bidi w:val="0"/>
              <w:spacing w:line="480" w:lineRule="exact"/>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份数</w:t>
            </w:r>
          </w:p>
        </w:tc>
        <w:tc>
          <w:tcPr>
            <w:tcW w:w="7202" w:type="dxa"/>
            <w:tcBorders>
              <w:top w:val="single" w:color="000000" w:sz="4" w:space="0"/>
              <w:left w:val="nil"/>
              <w:bottom w:val="single" w:color="000000" w:sz="4" w:space="0"/>
              <w:right w:val="single" w:color="000000" w:sz="4" w:space="0"/>
            </w:tcBorders>
            <w:vAlign w:val="center"/>
          </w:tcPr>
          <w:p w14:paraId="37467B6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lang w:val="en-US" w:eastAsia="zh-CN"/>
              </w:rPr>
              <w:t>正本1份，副本2份。电子文档1份 （电子文件内容为参选文件签字盖章后的正本扫描件，格式为PDF，载体为U盘，并标注</w:t>
            </w:r>
            <w:r>
              <w:rPr>
                <w:rFonts w:hint="default" w:ascii="仿宋" w:hAnsi="仿宋" w:eastAsia="仿宋"/>
                <w:color w:val="auto"/>
                <w:sz w:val="24"/>
                <w:szCs w:val="24"/>
                <w:highlight w:val="none"/>
                <w:lang w:val="en-US" w:eastAsia="zh-CN"/>
              </w:rPr>
              <w:t>参选人</w:t>
            </w:r>
            <w:r>
              <w:rPr>
                <w:rFonts w:hint="eastAsia" w:ascii="仿宋" w:hAnsi="仿宋" w:eastAsia="仿宋"/>
                <w:color w:val="auto"/>
                <w:kern w:val="0"/>
                <w:sz w:val="24"/>
                <w:szCs w:val="24"/>
                <w:highlight w:val="none"/>
                <w:lang w:val="en-US" w:eastAsia="zh-CN"/>
              </w:rPr>
              <w:t>名称）。</w:t>
            </w:r>
          </w:p>
        </w:tc>
      </w:tr>
      <w:tr w14:paraId="3EB37EBC">
        <w:tblPrEx>
          <w:tblCellMar>
            <w:top w:w="0" w:type="dxa"/>
            <w:left w:w="108" w:type="dxa"/>
            <w:bottom w:w="0" w:type="dxa"/>
            <w:right w:w="108" w:type="dxa"/>
          </w:tblCellMar>
        </w:tblPrEx>
        <w:trPr>
          <w:trHeight w:val="895"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3063F59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olor w:val="auto"/>
                <w:kern w:val="0"/>
                <w:sz w:val="24"/>
                <w:szCs w:val="24"/>
                <w:highlight w:val="none"/>
                <w:lang w:eastAsia="zh-CN"/>
              </w:rPr>
            </w:pPr>
            <w:r>
              <w:rPr>
                <w:rFonts w:hint="eastAsia" w:ascii="仿宋" w:hAnsi="仿宋" w:eastAsia="仿宋"/>
                <w:color w:val="auto"/>
                <w:kern w:val="0"/>
                <w:sz w:val="24"/>
                <w:szCs w:val="24"/>
                <w:highlight w:val="none"/>
              </w:rPr>
              <w:t>1</w:t>
            </w:r>
            <w:r>
              <w:rPr>
                <w:rFonts w:hint="eastAsia" w:ascii="仿宋" w:hAnsi="仿宋" w:eastAsia="仿宋"/>
                <w:color w:val="auto"/>
                <w:kern w:val="0"/>
                <w:sz w:val="24"/>
                <w:szCs w:val="24"/>
                <w:highlight w:val="none"/>
                <w:lang w:val="en-US" w:eastAsia="zh-CN"/>
              </w:rPr>
              <w:t>3</w:t>
            </w:r>
          </w:p>
        </w:tc>
        <w:tc>
          <w:tcPr>
            <w:tcW w:w="1487" w:type="dxa"/>
            <w:tcBorders>
              <w:top w:val="single" w:color="000000" w:sz="4" w:space="0"/>
              <w:left w:val="nil"/>
              <w:bottom w:val="single" w:color="000000" w:sz="4" w:space="0"/>
              <w:right w:val="single" w:color="000000" w:sz="4" w:space="0"/>
            </w:tcBorders>
            <w:vAlign w:val="center"/>
          </w:tcPr>
          <w:p w14:paraId="320506F1">
            <w:pPr>
              <w:keepNext w:val="0"/>
              <w:keepLines w:val="0"/>
              <w:pageBreakBefore w:val="0"/>
              <w:widowControl/>
              <w:kinsoku/>
              <w:wordWrap/>
              <w:overflowPunct/>
              <w:topLinePunct w:val="0"/>
              <w:autoSpaceDE/>
              <w:autoSpaceDN/>
              <w:bidi w:val="0"/>
              <w:spacing w:line="480" w:lineRule="exact"/>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比选有效期</w:t>
            </w:r>
          </w:p>
        </w:tc>
        <w:tc>
          <w:tcPr>
            <w:tcW w:w="7202" w:type="dxa"/>
            <w:tcBorders>
              <w:top w:val="single" w:color="000000" w:sz="4" w:space="0"/>
              <w:left w:val="nil"/>
              <w:bottom w:val="single" w:color="000000" w:sz="4" w:space="0"/>
              <w:right w:val="single" w:color="000000" w:sz="4" w:space="0"/>
            </w:tcBorders>
            <w:vAlign w:val="center"/>
          </w:tcPr>
          <w:p w14:paraId="2F3F9F8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60天</w:t>
            </w:r>
          </w:p>
        </w:tc>
      </w:tr>
      <w:tr w14:paraId="46F4AF69">
        <w:tblPrEx>
          <w:tblCellMar>
            <w:top w:w="0" w:type="dxa"/>
            <w:left w:w="108" w:type="dxa"/>
            <w:bottom w:w="0" w:type="dxa"/>
            <w:right w:w="108" w:type="dxa"/>
          </w:tblCellMar>
        </w:tblPrEx>
        <w:trPr>
          <w:trHeight w:val="1240"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78D595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14</w:t>
            </w:r>
          </w:p>
        </w:tc>
        <w:tc>
          <w:tcPr>
            <w:tcW w:w="1487" w:type="dxa"/>
            <w:tcBorders>
              <w:top w:val="single" w:color="000000" w:sz="4" w:space="0"/>
              <w:left w:val="nil"/>
              <w:bottom w:val="single" w:color="000000" w:sz="4" w:space="0"/>
              <w:right w:val="single" w:color="000000" w:sz="4" w:space="0"/>
            </w:tcBorders>
            <w:vAlign w:val="center"/>
          </w:tcPr>
          <w:p w14:paraId="36A23640">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控制价</w:t>
            </w:r>
          </w:p>
        </w:tc>
        <w:tc>
          <w:tcPr>
            <w:tcW w:w="7202" w:type="dxa"/>
            <w:tcBorders>
              <w:top w:val="single" w:color="000000" w:sz="4" w:space="0"/>
              <w:left w:val="nil"/>
              <w:bottom w:val="single" w:color="000000" w:sz="4" w:space="0"/>
              <w:right w:val="single" w:color="000000" w:sz="4" w:space="0"/>
            </w:tcBorders>
            <w:vAlign w:val="center"/>
          </w:tcPr>
          <w:p w14:paraId="64B51837">
            <w:pPr>
              <w:keepNext w:val="0"/>
              <w:keepLines w:val="0"/>
              <w:pageBreakBefore w:val="0"/>
              <w:widowControl/>
              <w:kinsoku/>
              <w:wordWrap/>
              <w:overflowPunct/>
              <w:topLinePunct w:val="0"/>
              <w:autoSpaceDE/>
              <w:autoSpaceDN/>
              <w:bidi w:val="0"/>
              <w:spacing w:line="480" w:lineRule="exact"/>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最高投标限价4万元</w:t>
            </w:r>
          </w:p>
        </w:tc>
      </w:tr>
      <w:tr w14:paraId="29B5FF55">
        <w:tblPrEx>
          <w:tblCellMar>
            <w:top w:w="0" w:type="dxa"/>
            <w:left w:w="108" w:type="dxa"/>
            <w:bottom w:w="0" w:type="dxa"/>
            <w:right w:w="108" w:type="dxa"/>
          </w:tblCellMar>
        </w:tblPrEx>
        <w:trPr>
          <w:trHeight w:val="1348"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23BA8E5D">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15</w:t>
            </w:r>
          </w:p>
        </w:tc>
        <w:tc>
          <w:tcPr>
            <w:tcW w:w="1487" w:type="dxa"/>
            <w:tcBorders>
              <w:top w:val="single" w:color="000000" w:sz="4" w:space="0"/>
              <w:left w:val="nil"/>
              <w:bottom w:val="single" w:color="000000" w:sz="4" w:space="0"/>
              <w:right w:val="single" w:color="000000" w:sz="4" w:space="0"/>
            </w:tcBorders>
            <w:vAlign w:val="center"/>
          </w:tcPr>
          <w:p w14:paraId="6A1FD4AA">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评</w:t>
            </w:r>
            <w:r>
              <w:rPr>
                <w:rFonts w:hint="eastAsia" w:ascii="仿宋" w:hAnsi="仿宋" w:eastAsia="仿宋"/>
                <w:color w:val="auto"/>
                <w:kern w:val="0"/>
                <w:sz w:val="24"/>
                <w:szCs w:val="24"/>
                <w:highlight w:val="none"/>
                <w:lang w:val="en-US" w:eastAsia="zh-CN"/>
              </w:rPr>
              <w:t>选</w:t>
            </w:r>
            <w:r>
              <w:rPr>
                <w:rFonts w:hint="eastAsia" w:ascii="仿宋" w:hAnsi="仿宋" w:eastAsia="仿宋"/>
                <w:color w:val="auto"/>
                <w:kern w:val="0"/>
                <w:sz w:val="24"/>
                <w:szCs w:val="24"/>
                <w:highlight w:val="none"/>
              </w:rPr>
              <w:t>委员会</w:t>
            </w:r>
          </w:p>
          <w:p w14:paraId="68A14770">
            <w:pPr>
              <w:keepNext w:val="0"/>
              <w:keepLines w:val="0"/>
              <w:pageBreakBefore w:val="0"/>
              <w:widowControl/>
              <w:kinsoku/>
              <w:wordWrap/>
              <w:overflowPunct/>
              <w:topLinePunct w:val="0"/>
              <w:autoSpaceDE/>
              <w:autoSpaceDN/>
              <w:bidi w:val="0"/>
              <w:spacing w:line="480" w:lineRule="exact"/>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的组建</w:t>
            </w:r>
          </w:p>
        </w:tc>
        <w:tc>
          <w:tcPr>
            <w:tcW w:w="7202" w:type="dxa"/>
            <w:tcBorders>
              <w:top w:val="single" w:color="000000" w:sz="4" w:space="0"/>
              <w:left w:val="nil"/>
              <w:bottom w:val="single" w:color="000000" w:sz="4" w:space="0"/>
              <w:right w:val="single" w:color="000000" w:sz="4" w:space="0"/>
            </w:tcBorders>
            <w:vAlign w:val="center"/>
          </w:tcPr>
          <w:p w14:paraId="1D9C4B92">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lang w:val="en-US" w:eastAsia="zh-CN"/>
              </w:rPr>
              <w:t>由比选人负责组建。</w:t>
            </w:r>
          </w:p>
        </w:tc>
      </w:tr>
      <w:tr w14:paraId="194600DD">
        <w:tblPrEx>
          <w:tblCellMar>
            <w:top w:w="0" w:type="dxa"/>
            <w:left w:w="108" w:type="dxa"/>
            <w:bottom w:w="0" w:type="dxa"/>
            <w:right w:w="108" w:type="dxa"/>
          </w:tblCellMar>
        </w:tblPrEx>
        <w:trPr>
          <w:trHeight w:val="1404"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3B61AD1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16</w:t>
            </w:r>
          </w:p>
        </w:tc>
        <w:tc>
          <w:tcPr>
            <w:tcW w:w="1487" w:type="dxa"/>
            <w:tcBorders>
              <w:top w:val="single" w:color="000000" w:sz="4" w:space="0"/>
              <w:left w:val="nil"/>
              <w:bottom w:val="single" w:color="000000" w:sz="4" w:space="0"/>
              <w:right w:val="single" w:color="000000" w:sz="4" w:space="0"/>
            </w:tcBorders>
            <w:vAlign w:val="center"/>
          </w:tcPr>
          <w:p w14:paraId="670D1DA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评标办法</w:t>
            </w:r>
          </w:p>
        </w:tc>
        <w:tc>
          <w:tcPr>
            <w:tcW w:w="7202" w:type="dxa"/>
            <w:tcBorders>
              <w:top w:val="single" w:color="000000" w:sz="4" w:space="0"/>
              <w:left w:val="nil"/>
              <w:bottom w:val="single" w:color="000000" w:sz="4" w:space="0"/>
              <w:right w:val="single" w:color="000000" w:sz="4" w:space="0"/>
            </w:tcBorders>
            <w:vAlign w:val="center"/>
          </w:tcPr>
          <w:p w14:paraId="22DF4E98">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最低投标价法</w:t>
            </w:r>
          </w:p>
        </w:tc>
      </w:tr>
      <w:tr w14:paraId="62250501">
        <w:tblPrEx>
          <w:tblCellMar>
            <w:top w:w="0" w:type="dxa"/>
            <w:left w:w="108" w:type="dxa"/>
            <w:bottom w:w="0" w:type="dxa"/>
            <w:right w:w="108" w:type="dxa"/>
          </w:tblCellMar>
        </w:tblPrEx>
        <w:trPr>
          <w:trHeight w:val="1404"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54656E4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17</w:t>
            </w:r>
          </w:p>
        </w:tc>
        <w:tc>
          <w:tcPr>
            <w:tcW w:w="1487" w:type="dxa"/>
            <w:tcBorders>
              <w:top w:val="single" w:color="000000" w:sz="4" w:space="0"/>
              <w:left w:val="nil"/>
              <w:bottom w:val="single" w:color="000000" w:sz="4" w:space="0"/>
              <w:right w:val="single" w:color="000000" w:sz="4" w:space="0"/>
            </w:tcBorders>
            <w:vAlign w:val="center"/>
          </w:tcPr>
          <w:p w14:paraId="7AB9CB03">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服务期限</w:t>
            </w:r>
          </w:p>
        </w:tc>
        <w:tc>
          <w:tcPr>
            <w:tcW w:w="7202" w:type="dxa"/>
            <w:tcBorders>
              <w:top w:val="single" w:color="000000" w:sz="4" w:space="0"/>
              <w:left w:val="nil"/>
              <w:bottom w:val="single" w:color="000000" w:sz="4" w:space="0"/>
              <w:right w:val="single" w:color="000000" w:sz="4" w:space="0"/>
            </w:tcBorders>
            <w:vAlign w:val="center"/>
          </w:tcPr>
          <w:p w14:paraId="7EA55CDC">
            <w:pPr>
              <w:keepNext w:val="0"/>
              <w:keepLines w:val="0"/>
              <w:pageBreakBefore w:val="0"/>
              <w:widowControl/>
              <w:kinsoku/>
              <w:wordWrap/>
              <w:overflowPunct/>
              <w:topLinePunct w:val="0"/>
              <w:autoSpaceDE/>
              <w:autoSpaceDN/>
              <w:bidi w:val="0"/>
              <w:spacing w:line="480" w:lineRule="exact"/>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合同签订至验收成果经比选人认可并报送市水利局完成水土保持设施验收工作。</w:t>
            </w:r>
          </w:p>
        </w:tc>
      </w:tr>
      <w:tr w14:paraId="4E3E41EA">
        <w:tblPrEx>
          <w:tblCellMar>
            <w:top w:w="0" w:type="dxa"/>
            <w:left w:w="108" w:type="dxa"/>
            <w:bottom w:w="0" w:type="dxa"/>
            <w:right w:w="108" w:type="dxa"/>
          </w:tblCellMar>
        </w:tblPrEx>
        <w:trPr>
          <w:trHeight w:val="1709"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7B21AC05">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18</w:t>
            </w:r>
          </w:p>
        </w:tc>
        <w:tc>
          <w:tcPr>
            <w:tcW w:w="1487" w:type="dxa"/>
            <w:tcBorders>
              <w:top w:val="single" w:color="000000" w:sz="4" w:space="0"/>
              <w:left w:val="nil"/>
              <w:bottom w:val="single" w:color="000000" w:sz="4" w:space="0"/>
              <w:right w:val="single" w:color="000000" w:sz="4" w:space="0"/>
            </w:tcBorders>
            <w:vAlign w:val="center"/>
          </w:tcPr>
          <w:p w14:paraId="0ABDDE4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中</w:t>
            </w:r>
            <w:r>
              <w:rPr>
                <w:rFonts w:hint="eastAsia" w:ascii="仿宋" w:hAnsi="仿宋" w:eastAsia="仿宋"/>
                <w:color w:val="auto"/>
                <w:kern w:val="0"/>
                <w:sz w:val="24"/>
                <w:szCs w:val="24"/>
                <w:highlight w:val="none"/>
                <w:lang w:val="en-US" w:eastAsia="zh-CN"/>
              </w:rPr>
              <w:t>选</w:t>
            </w:r>
            <w:r>
              <w:rPr>
                <w:rFonts w:hint="eastAsia" w:ascii="仿宋" w:hAnsi="仿宋" w:eastAsia="仿宋"/>
                <w:color w:val="auto"/>
                <w:kern w:val="0"/>
                <w:sz w:val="24"/>
                <w:szCs w:val="24"/>
                <w:highlight w:val="none"/>
              </w:rPr>
              <w:t>公示</w:t>
            </w:r>
          </w:p>
        </w:tc>
        <w:tc>
          <w:tcPr>
            <w:tcW w:w="7202" w:type="dxa"/>
            <w:tcBorders>
              <w:top w:val="single" w:color="000000" w:sz="4" w:space="0"/>
              <w:left w:val="nil"/>
              <w:bottom w:val="single" w:color="000000" w:sz="4" w:space="0"/>
              <w:right w:val="single" w:color="000000" w:sz="4" w:space="0"/>
            </w:tcBorders>
            <w:vAlign w:val="center"/>
          </w:tcPr>
          <w:p w14:paraId="2A0580D0">
            <w:pPr>
              <w:keepNext w:val="0"/>
              <w:keepLines w:val="0"/>
              <w:pageBreakBefore w:val="0"/>
              <w:widowControl/>
              <w:kinsoku/>
              <w:wordWrap/>
              <w:overflowPunct/>
              <w:topLinePunct w:val="0"/>
              <w:autoSpaceDE/>
              <w:autoSpaceDN/>
              <w:bidi w:val="0"/>
              <w:spacing w:line="480" w:lineRule="exact"/>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在中</w:t>
            </w:r>
            <w:r>
              <w:rPr>
                <w:rFonts w:hint="eastAsia" w:ascii="仿宋" w:hAnsi="仿宋" w:eastAsia="仿宋"/>
                <w:color w:val="auto"/>
                <w:kern w:val="0"/>
                <w:sz w:val="24"/>
                <w:szCs w:val="24"/>
                <w:highlight w:val="none"/>
                <w:lang w:val="en-US" w:eastAsia="zh-CN"/>
              </w:rPr>
              <w:t>选</w:t>
            </w:r>
            <w:r>
              <w:rPr>
                <w:rFonts w:hint="eastAsia" w:ascii="仿宋" w:hAnsi="仿宋" w:eastAsia="仿宋"/>
                <w:color w:val="auto"/>
                <w:kern w:val="0"/>
                <w:sz w:val="24"/>
                <w:szCs w:val="24"/>
                <w:highlight w:val="none"/>
              </w:rPr>
              <w:t>通知书发出前，</w:t>
            </w:r>
            <w:r>
              <w:rPr>
                <w:rFonts w:hint="eastAsia" w:ascii="仿宋" w:hAnsi="仿宋" w:eastAsia="仿宋"/>
                <w:color w:val="auto"/>
                <w:kern w:val="0"/>
                <w:sz w:val="24"/>
                <w:szCs w:val="24"/>
                <w:highlight w:val="none"/>
                <w:lang w:val="en-US" w:eastAsia="zh-CN"/>
              </w:rPr>
              <w:t>比选人</w:t>
            </w:r>
            <w:r>
              <w:rPr>
                <w:rFonts w:hint="eastAsia" w:ascii="仿宋" w:hAnsi="仿宋" w:eastAsia="仿宋"/>
                <w:color w:val="auto"/>
                <w:kern w:val="0"/>
                <w:sz w:val="24"/>
                <w:szCs w:val="24"/>
                <w:highlight w:val="none"/>
              </w:rPr>
              <w:t>将中</w:t>
            </w:r>
            <w:r>
              <w:rPr>
                <w:rFonts w:hint="eastAsia" w:ascii="仿宋" w:hAnsi="仿宋" w:eastAsia="仿宋"/>
                <w:color w:val="auto"/>
                <w:kern w:val="0"/>
                <w:sz w:val="24"/>
                <w:szCs w:val="24"/>
                <w:highlight w:val="none"/>
                <w:lang w:val="en-US" w:eastAsia="zh-CN"/>
              </w:rPr>
              <w:t>选</w:t>
            </w:r>
            <w:r>
              <w:rPr>
                <w:rFonts w:hint="eastAsia" w:ascii="仿宋" w:hAnsi="仿宋" w:eastAsia="仿宋"/>
                <w:color w:val="auto"/>
                <w:kern w:val="0"/>
                <w:sz w:val="24"/>
                <w:szCs w:val="24"/>
                <w:highlight w:val="none"/>
              </w:rPr>
              <w:t>候选人的情况在</w:t>
            </w:r>
            <w:r>
              <w:rPr>
                <w:rFonts w:hint="eastAsia" w:ascii="仿宋" w:hAnsi="仿宋" w:eastAsia="仿宋"/>
                <w:color w:val="auto"/>
                <w:kern w:val="0"/>
                <w:sz w:val="24"/>
                <w:szCs w:val="24"/>
                <w:highlight w:val="none"/>
                <w:lang w:val="en-US" w:eastAsia="zh-CN"/>
              </w:rPr>
              <w:t>衡阳国有资产投资控股有限公司</w:t>
            </w:r>
            <w:r>
              <w:rPr>
                <w:rFonts w:hint="eastAsia" w:ascii="仿宋" w:hAnsi="仿宋" w:eastAsia="仿宋"/>
                <w:color w:val="auto"/>
                <w:kern w:val="0"/>
                <w:sz w:val="24"/>
                <w:szCs w:val="24"/>
                <w:highlight w:val="none"/>
              </w:rPr>
              <w:t>官方网站（www.hxamc.com）予以公示。</w:t>
            </w:r>
          </w:p>
        </w:tc>
      </w:tr>
    </w:tbl>
    <w:p w14:paraId="2F276839">
      <w:pPr>
        <w:rPr>
          <w:rFonts w:hint="eastAsia" w:ascii="黑体" w:hAnsi="黑体" w:eastAsia="黑体" w:cs="黑体"/>
          <w:b/>
          <w:color w:val="auto"/>
          <w:spacing w:val="15"/>
          <w:kern w:val="0"/>
          <w:sz w:val="32"/>
          <w:szCs w:val="32"/>
          <w:highlight w:val="none"/>
        </w:rPr>
      </w:pPr>
      <w:r>
        <w:rPr>
          <w:rFonts w:hint="eastAsia" w:ascii="黑体" w:hAnsi="黑体" w:eastAsia="黑体" w:cs="黑体"/>
          <w:b/>
          <w:color w:val="auto"/>
          <w:spacing w:val="15"/>
          <w:kern w:val="0"/>
          <w:sz w:val="32"/>
          <w:szCs w:val="32"/>
          <w:highlight w:val="none"/>
        </w:rPr>
        <w:br w:type="page"/>
      </w:r>
    </w:p>
    <w:p w14:paraId="3313F31B">
      <w:pPr>
        <w:keepNext w:val="0"/>
        <w:keepLines w:val="0"/>
        <w:pageBreakBefore w:val="0"/>
        <w:widowControl/>
        <w:numPr>
          <w:ilvl w:val="0"/>
          <w:numId w:val="1"/>
        </w:numPr>
        <w:kinsoku/>
        <w:wordWrap/>
        <w:overflowPunct/>
        <w:topLinePunct w:val="0"/>
        <w:autoSpaceDE/>
        <w:autoSpaceDN/>
        <w:bidi w:val="0"/>
        <w:spacing w:line="480" w:lineRule="exact"/>
        <w:ind w:firstLine="688" w:firstLineChars="196"/>
        <w:jc w:val="both"/>
        <w:rPr>
          <w:rFonts w:hint="eastAsia" w:ascii="黑体" w:hAnsi="黑体" w:eastAsia="黑体" w:cs="黑体"/>
          <w:b/>
          <w:color w:val="auto"/>
          <w:spacing w:val="15"/>
          <w:kern w:val="0"/>
          <w:sz w:val="32"/>
          <w:szCs w:val="32"/>
          <w:highlight w:val="none"/>
        </w:rPr>
      </w:pPr>
      <w:r>
        <w:rPr>
          <w:rFonts w:hint="eastAsia" w:ascii="黑体" w:hAnsi="黑体" w:eastAsia="黑体" w:cs="黑体"/>
          <w:b/>
          <w:color w:val="auto"/>
          <w:spacing w:val="15"/>
          <w:kern w:val="0"/>
          <w:sz w:val="32"/>
          <w:szCs w:val="32"/>
          <w:highlight w:val="none"/>
        </w:rPr>
        <w:t>比选保密，违者应对由此造成的后果承担法律责任。</w:t>
      </w:r>
    </w:p>
    <w:p w14:paraId="0EFBFC1D">
      <w:pPr>
        <w:keepNext w:val="0"/>
        <w:keepLines w:val="0"/>
        <w:pageBreakBefore w:val="0"/>
        <w:widowControl/>
        <w:kinsoku/>
        <w:wordWrap/>
        <w:overflowPunct/>
        <w:topLinePunct w:val="0"/>
        <w:autoSpaceDE/>
        <w:autoSpaceDN/>
        <w:bidi w:val="0"/>
        <w:spacing w:line="480" w:lineRule="exact"/>
        <w:ind w:firstLine="56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z w:val="28"/>
          <w:szCs w:val="28"/>
          <w:highlight w:val="none"/>
          <w:lang w:val="en-US" w:eastAsia="zh-CN"/>
        </w:rPr>
        <w:t>当事人一方对在订立和履行合同过程中知悉的另一方的商业秘密、技术秘密负有保密责</w:t>
      </w:r>
      <w:r>
        <w:rPr>
          <w:rFonts w:hint="eastAsia" w:ascii="仿宋" w:hAnsi="仿宋" w:eastAsia="仿宋" w:cs="仿宋"/>
          <w:color w:val="auto"/>
          <w:kern w:val="0"/>
          <w:sz w:val="28"/>
          <w:szCs w:val="28"/>
          <w:highlight w:val="none"/>
          <w:lang w:val="en-US" w:eastAsia="zh-CN" w:bidi="ar-SA"/>
        </w:rPr>
        <w:t>任，未经同意，不得对外泄露或用于本合同以外的目的。一方泄露或者在本合同以外使用该商业秘密、技术秘密给另一方造成损失的，承担损害赔</w:t>
      </w:r>
      <w:r>
        <w:rPr>
          <w:rFonts w:hint="eastAsia" w:ascii="仿宋" w:hAnsi="仿宋" w:eastAsia="仿宋" w:cs="仿宋"/>
          <w:color w:val="auto"/>
          <w:sz w:val="28"/>
          <w:szCs w:val="28"/>
          <w:highlight w:val="none"/>
          <w:lang w:val="en-US" w:eastAsia="zh-CN"/>
        </w:rPr>
        <w:t>偿责任。当事人为履行合同所需要的信息，另一方须予以提供。当事人认为必要时，可签订保密协议</w:t>
      </w:r>
      <w:r>
        <w:rPr>
          <w:rFonts w:hint="eastAsia" w:ascii="仿宋" w:hAnsi="仿宋" w:eastAsia="仿宋"/>
          <w:color w:val="auto"/>
          <w:spacing w:val="15"/>
          <w:kern w:val="0"/>
          <w:sz w:val="28"/>
          <w:szCs w:val="28"/>
          <w:highlight w:val="none"/>
          <w:lang w:val="en-US" w:eastAsia="zh-CN"/>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rPr>
        <w:t>三、比选</w:t>
      </w:r>
      <w:r>
        <w:rPr>
          <w:rFonts w:hint="eastAsia" w:ascii="黑体" w:hAnsi="黑体" w:eastAsia="黑体" w:cs="黑体"/>
          <w:b/>
          <w:bCs/>
          <w:color w:val="auto"/>
          <w:spacing w:val="15"/>
          <w:kern w:val="0"/>
          <w:sz w:val="32"/>
          <w:szCs w:val="32"/>
          <w:highlight w:val="none"/>
          <w:lang w:val="en-US" w:eastAsia="zh-CN"/>
        </w:rPr>
        <w:t>须</w:t>
      </w:r>
      <w:r>
        <w:rPr>
          <w:rFonts w:hint="eastAsia" w:ascii="黑体" w:hAnsi="黑体" w:eastAsia="黑体" w:cs="黑体"/>
          <w:b/>
          <w:bCs/>
          <w:color w:val="auto"/>
          <w:spacing w:val="15"/>
          <w:kern w:val="0"/>
          <w:sz w:val="32"/>
          <w:szCs w:val="32"/>
          <w:highlight w:val="none"/>
        </w:rPr>
        <w:t>知说明</w:t>
      </w:r>
    </w:p>
    <w:p w14:paraId="362954BE">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1.参选人</w:t>
      </w:r>
      <w:r>
        <w:rPr>
          <w:rFonts w:hint="eastAsia" w:ascii="仿宋" w:hAnsi="仿宋" w:eastAsia="仿宋"/>
          <w:color w:val="auto"/>
          <w:spacing w:val="15"/>
          <w:kern w:val="0"/>
          <w:sz w:val="28"/>
          <w:szCs w:val="28"/>
          <w:highlight w:val="none"/>
        </w:rPr>
        <w:t>应仔细阅读比选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知中的所有内容，按照比选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知及要求，详细编制</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，并保证</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的正确性和真实性。</w:t>
      </w:r>
    </w:p>
    <w:p w14:paraId="35B904AA">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2.参选人</w:t>
      </w:r>
      <w:r>
        <w:rPr>
          <w:rFonts w:hint="eastAsia" w:ascii="仿宋" w:hAnsi="仿宋" w:eastAsia="仿宋"/>
          <w:color w:val="auto"/>
          <w:spacing w:val="15"/>
          <w:kern w:val="0"/>
          <w:sz w:val="28"/>
          <w:szCs w:val="28"/>
          <w:highlight w:val="none"/>
        </w:rPr>
        <w:t>获取比选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知后，应仔细检查比选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知中的所有内容，如有残缺等问题，应及时向</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提出，否则，由此引起的费用由</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spacing w:val="15"/>
          <w:kern w:val="0"/>
          <w:sz w:val="28"/>
          <w:szCs w:val="28"/>
          <w:highlight w:val="none"/>
        </w:rPr>
        <w:t>自行承担。</w:t>
      </w:r>
    </w:p>
    <w:p w14:paraId="5A269BCE">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不按比选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知的要求提供的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将被拒绝。</w:t>
      </w:r>
    </w:p>
    <w:p w14:paraId="7CD3CD46">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4.参选人</w:t>
      </w:r>
      <w:r>
        <w:rPr>
          <w:rFonts w:hint="eastAsia" w:ascii="仿宋" w:hAnsi="仿宋" w:eastAsia="仿宋"/>
          <w:color w:val="auto"/>
          <w:spacing w:val="15"/>
          <w:kern w:val="0"/>
          <w:sz w:val="28"/>
          <w:szCs w:val="28"/>
          <w:highlight w:val="none"/>
        </w:rPr>
        <w:t>如对该比选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知有疑问，应在</w:t>
      </w:r>
      <w:r>
        <w:rPr>
          <w:rFonts w:hint="eastAsia" w:ascii="仿宋" w:hAnsi="仿宋" w:eastAsia="仿宋"/>
          <w:color w:val="auto"/>
          <w:spacing w:val="15"/>
          <w:kern w:val="0"/>
          <w:sz w:val="28"/>
          <w:szCs w:val="28"/>
          <w:highlight w:val="none"/>
          <w:u w:val="single"/>
        </w:rPr>
        <w:t>202</w:t>
      </w:r>
      <w:r>
        <w:rPr>
          <w:rFonts w:hint="eastAsia" w:ascii="仿宋" w:hAnsi="仿宋" w:eastAsia="仿宋"/>
          <w:color w:val="auto"/>
          <w:spacing w:val="15"/>
          <w:kern w:val="0"/>
          <w:sz w:val="28"/>
          <w:szCs w:val="28"/>
          <w:highlight w:val="none"/>
          <w:u w:val="single"/>
          <w:lang w:val="en-US" w:eastAsia="zh-CN"/>
        </w:rPr>
        <w:t>4</w:t>
      </w:r>
      <w:r>
        <w:rPr>
          <w:rFonts w:hint="eastAsia" w:ascii="仿宋" w:hAnsi="仿宋" w:eastAsia="仿宋"/>
          <w:color w:val="auto"/>
          <w:spacing w:val="15"/>
          <w:kern w:val="0"/>
          <w:sz w:val="28"/>
          <w:szCs w:val="28"/>
          <w:highlight w:val="none"/>
          <w:u w:val="single"/>
        </w:rPr>
        <w:t>年</w:t>
      </w:r>
      <w:r>
        <w:rPr>
          <w:rFonts w:hint="eastAsia" w:ascii="仿宋" w:hAnsi="仿宋" w:eastAsia="仿宋"/>
          <w:color w:val="auto"/>
          <w:spacing w:val="15"/>
          <w:kern w:val="0"/>
          <w:sz w:val="28"/>
          <w:szCs w:val="28"/>
          <w:highlight w:val="none"/>
          <w:u w:val="single"/>
          <w:lang w:val="en-US" w:eastAsia="zh-CN"/>
        </w:rPr>
        <w:t>11</w:t>
      </w:r>
      <w:r>
        <w:rPr>
          <w:rFonts w:hint="eastAsia" w:ascii="仿宋" w:hAnsi="仿宋" w:eastAsia="仿宋"/>
          <w:color w:val="auto"/>
          <w:spacing w:val="15"/>
          <w:kern w:val="0"/>
          <w:sz w:val="28"/>
          <w:szCs w:val="28"/>
          <w:highlight w:val="none"/>
          <w:u w:val="single"/>
        </w:rPr>
        <w:t>月</w:t>
      </w:r>
      <w:r>
        <w:rPr>
          <w:rFonts w:hint="eastAsia" w:ascii="仿宋" w:hAnsi="仿宋" w:eastAsia="仿宋"/>
          <w:color w:val="auto"/>
          <w:spacing w:val="15"/>
          <w:kern w:val="0"/>
          <w:sz w:val="28"/>
          <w:szCs w:val="28"/>
          <w:highlight w:val="none"/>
          <w:u w:val="single"/>
          <w:lang w:val="en-US" w:eastAsia="zh-CN"/>
        </w:rPr>
        <w:t>6</w:t>
      </w:r>
      <w:r>
        <w:rPr>
          <w:rFonts w:hint="eastAsia" w:ascii="仿宋" w:hAnsi="仿宋" w:eastAsia="仿宋"/>
          <w:color w:val="auto"/>
          <w:spacing w:val="15"/>
          <w:kern w:val="0"/>
          <w:sz w:val="28"/>
          <w:szCs w:val="28"/>
          <w:highlight w:val="none"/>
          <w:u w:val="single"/>
        </w:rPr>
        <w:t>日下午1</w:t>
      </w:r>
      <w:r>
        <w:rPr>
          <w:rFonts w:hint="eastAsia" w:ascii="仿宋" w:hAnsi="仿宋" w:eastAsia="仿宋"/>
          <w:color w:val="auto"/>
          <w:spacing w:val="15"/>
          <w:kern w:val="0"/>
          <w:sz w:val="28"/>
          <w:szCs w:val="28"/>
          <w:highlight w:val="none"/>
          <w:u w:val="single"/>
          <w:lang w:val="en-US" w:eastAsia="zh-CN"/>
        </w:rPr>
        <w:t>7</w:t>
      </w:r>
      <w:r>
        <w:rPr>
          <w:rFonts w:hint="eastAsia" w:ascii="仿宋" w:hAnsi="仿宋" w:eastAsia="仿宋"/>
          <w:color w:val="auto"/>
          <w:spacing w:val="15"/>
          <w:kern w:val="0"/>
          <w:sz w:val="28"/>
          <w:szCs w:val="28"/>
          <w:highlight w:val="none"/>
          <w:u w:val="single"/>
        </w:rPr>
        <w:t>:</w:t>
      </w:r>
      <w:r>
        <w:rPr>
          <w:rFonts w:hint="eastAsia" w:ascii="仿宋" w:hAnsi="仿宋" w:eastAsia="仿宋"/>
          <w:color w:val="auto"/>
          <w:spacing w:val="15"/>
          <w:kern w:val="0"/>
          <w:sz w:val="28"/>
          <w:szCs w:val="28"/>
          <w:highlight w:val="none"/>
          <w:u w:val="single"/>
          <w:lang w:val="en-US" w:eastAsia="zh-CN"/>
        </w:rPr>
        <w:t>3</w:t>
      </w:r>
      <w:r>
        <w:rPr>
          <w:rFonts w:hint="eastAsia" w:ascii="仿宋" w:hAnsi="仿宋" w:eastAsia="仿宋"/>
          <w:color w:val="auto"/>
          <w:spacing w:val="15"/>
          <w:kern w:val="0"/>
          <w:sz w:val="28"/>
          <w:szCs w:val="28"/>
          <w:highlight w:val="none"/>
          <w:u w:val="single"/>
        </w:rPr>
        <w:t>0</w:t>
      </w:r>
      <w:r>
        <w:rPr>
          <w:rFonts w:hint="eastAsia" w:ascii="仿宋" w:hAnsi="仿宋" w:eastAsia="仿宋"/>
          <w:color w:val="auto"/>
          <w:spacing w:val="15"/>
          <w:kern w:val="0"/>
          <w:sz w:val="28"/>
          <w:szCs w:val="28"/>
          <w:highlight w:val="none"/>
        </w:rPr>
        <w:t>（北京时间）之前以书面形式</w:t>
      </w:r>
      <w:r>
        <w:rPr>
          <w:rFonts w:hint="eastAsia" w:ascii="仿宋" w:hAnsi="仿宋" w:eastAsia="仿宋"/>
          <w:color w:val="auto"/>
          <w:spacing w:val="15"/>
          <w:kern w:val="0"/>
          <w:sz w:val="28"/>
          <w:szCs w:val="28"/>
          <w:highlight w:val="none"/>
          <w:lang w:val="en-US" w:eastAsia="zh-CN"/>
        </w:rPr>
        <w:t>递交</w:t>
      </w:r>
      <w:r>
        <w:rPr>
          <w:rFonts w:hint="eastAsia" w:ascii="仿宋" w:hAnsi="仿宋" w:eastAsia="仿宋"/>
          <w:color w:val="auto"/>
          <w:spacing w:val="15"/>
          <w:kern w:val="0"/>
          <w:sz w:val="28"/>
          <w:szCs w:val="28"/>
          <w:highlight w:val="none"/>
        </w:rPr>
        <w:t>至</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对</w:t>
      </w:r>
      <w:r>
        <w:rPr>
          <w:rFonts w:hint="eastAsia" w:ascii="仿宋" w:hAnsi="仿宋" w:eastAsia="仿宋"/>
          <w:color w:val="auto"/>
          <w:spacing w:val="15"/>
          <w:kern w:val="0"/>
          <w:sz w:val="28"/>
          <w:szCs w:val="28"/>
          <w:highlight w:val="none"/>
          <w:lang w:val="en-US" w:eastAsia="zh-CN"/>
        </w:rPr>
        <w:t>参选</w:t>
      </w:r>
      <w:r>
        <w:rPr>
          <w:rFonts w:hint="eastAsia" w:ascii="仿宋" w:hAnsi="仿宋" w:eastAsia="仿宋"/>
          <w:color w:val="auto"/>
          <w:spacing w:val="15"/>
          <w:kern w:val="0"/>
          <w:sz w:val="28"/>
          <w:szCs w:val="28"/>
          <w:highlight w:val="none"/>
        </w:rPr>
        <w:t>人的答疑，都将以书面形式</w:t>
      </w:r>
      <w:r>
        <w:rPr>
          <w:rFonts w:hint="eastAsia" w:ascii="仿宋" w:hAnsi="仿宋" w:eastAsia="仿宋"/>
          <w:color w:val="auto"/>
          <w:spacing w:val="15"/>
          <w:kern w:val="0"/>
          <w:sz w:val="28"/>
          <w:szCs w:val="28"/>
          <w:highlight w:val="none"/>
          <w:lang w:val="en-US" w:eastAsia="zh-CN"/>
        </w:rPr>
        <w:t>通知</w:t>
      </w:r>
      <w:r>
        <w:rPr>
          <w:rFonts w:hint="eastAsia" w:ascii="仿宋" w:hAnsi="仿宋" w:eastAsia="仿宋"/>
          <w:color w:val="auto"/>
          <w:spacing w:val="15"/>
          <w:kern w:val="0"/>
          <w:sz w:val="28"/>
          <w:szCs w:val="28"/>
          <w:highlight w:val="none"/>
        </w:rPr>
        <w:t>所有</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spacing w:val="15"/>
          <w:kern w:val="0"/>
          <w:sz w:val="28"/>
          <w:szCs w:val="28"/>
          <w:highlight w:val="none"/>
        </w:rPr>
        <w:t>，</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spacing w:val="15"/>
          <w:kern w:val="0"/>
          <w:sz w:val="28"/>
          <w:szCs w:val="28"/>
          <w:highlight w:val="none"/>
        </w:rPr>
        <w:t>在24小时内注明“已收到该答疑文件”并加盖</w:t>
      </w:r>
      <w:r>
        <w:rPr>
          <w:rFonts w:hint="eastAsia" w:ascii="仿宋" w:hAnsi="仿宋" w:eastAsia="仿宋"/>
          <w:color w:val="auto"/>
          <w:spacing w:val="15"/>
          <w:kern w:val="0"/>
          <w:sz w:val="28"/>
          <w:szCs w:val="28"/>
          <w:highlight w:val="none"/>
          <w:lang w:val="en-US" w:eastAsia="zh-CN"/>
        </w:rPr>
        <w:t>单位</w:t>
      </w:r>
      <w:r>
        <w:rPr>
          <w:rFonts w:hint="eastAsia" w:ascii="仿宋" w:hAnsi="仿宋" w:eastAsia="仿宋"/>
          <w:color w:val="auto"/>
          <w:spacing w:val="15"/>
          <w:kern w:val="0"/>
          <w:sz w:val="28"/>
          <w:szCs w:val="28"/>
          <w:highlight w:val="none"/>
        </w:rPr>
        <w:t>公章</w:t>
      </w:r>
      <w:r>
        <w:rPr>
          <w:rFonts w:hint="eastAsia" w:ascii="仿宋" w:hAnsi="仿宋" w:eastAsia="仿宋"/>
          <w:color w:val="auto"/>
          <w:spacing w:val="15"/>
          <w:kern w:val="0"/>
          <w:sz w:val="28"/>
          <w:szCs w:val="28"/>
          <w:highlight w:val="none"/>
          <w:lang w:val="en-US" w:eastAsia="zh-CN"/>
        </w:rPr>
        <w:t>及法定代表人或授权委托人签字</w:t>
      </w:r>
      <w:r>
        <w:rPr>
          <w:rFonts w:hint="eastAsia" w:ascii="仿宋" w:hAnsi="仿宋" w:eastAsia="仿宋"/>
          <w:color w:val="auto"/>
          <w:spacing w:val="15"/>
          <w:kern w:val="0"/>
          <w:sz w:val="28"/>
          <w:szCs w:val="28"/>
          <w:highlight w:val="none"/>
        </w:rPr>
        <w:t>后</w:t>
      </w:r>
      <w:r>
        <w:rPr>
          <w:rFonts w:hint="eastAsia" w:ascii="仿宋" w:hAnsi="仿宋" w:eastAsia="仿宋"/>
          <w:color w:val="auto"/>
          <w:spacing w:val="15"/>
          <w:kern w:val="0"/>
          <w:sz w:val="28"/>
          <w:szCs w:val="28"/>
          <w:highlight w:val="none"/>
          <w:lang w:val="en-US" w:eastAsia="zh-CN"/>
        </w:rPr>
        <w:t>递交</w:t>
      </w:r>
      <w:r>
        <w:rPr>
          <w:rFonts w:hint="eastAsia" w:ascii="仿宋" w:hAnsi="仿宋" w:eastAsia="仿宋"/>
          <w:color w:val="auto"/>
          <w:spacing w:val="15"/>
          <w:kern w:val="0"/>
          <w:sz w:val="28"/>
          <w:szCs w:val="28"/>
          <w:highlight w:val="none"/>
        </w:rPr>
        <w:t>到</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，答疑文件视为比选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知的组成部分。</w:t>
      </w:r>
    </w:p>
    <w:p w14:paraId="2977E922">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知发出后，在提交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截止时间前，</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可对比选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知进行补充和修改，补充和修改内容都将以书面形式</w:t>
      </w:r>
      <w:r>
        <w:rPr>
          <w:rFonts w:hint="eastAsia" w:ascii="仿宋" w:hAnsi="仿宋" w:eastAsia="仿宋"/>
          <w:color w:val="auto"/>
          <w:spacing w:val="15"/>
          <w:kern w:val="0"/>
          <w:sz w:val="28"/>
          <w:szCs w:val="28"/>
          <w:highlight w:val="none"/>
          <w:lang w:val="en-US" w:eastAsia="zh-CN"/>
        </w:rPr>
        <w:t>或发邮箱形式或打电话形式通知</w:t>
      </w:r>
      <w:r>
        <w:rPr>
          <w:rFonts w:hint="eastAsia" w:ascii="仿宋" w:hAnsi="仿宋" w:eastAsia="仿宋"/>
          <w:color w:val="auto"/>
          <w:spacing w:val="15"/>
          <w:kern w:val="0"/>
          <w:sz w:val="28"/>
          <w:szCs w:val="28"/>
          <w:highlight w:val="none"/>
        </w:rPr>
        <w:t>所有</w:t>
      </w:r>
      <w:r>
        <w:rPr>
          <w:rFonts w:hint="eastAsia" w:ascii="仿宋" w:hAnsi="仿宋" w:eastAsia="仿宋"/>
          <w:color w:val="auto"/>
          <w:spacing w:val="15"/>
          <w:kern w:val="0"/>
          <w:sz w:val="28"/>
          <w:szCs w:val="28"/>
          <w:highlight w:val="none"/>
          <w:lang w:val="en-US" w:eastAsia="zh-CN"/>
        </w:rPr>
        <w:t>参选</w:t>
      </w:r>
      <w:r>
        <w:rPr>
          <w:rFonts w:hint="eastAsia" w:ascii="仿宋" w:hAnsi="仿宋" w:eastAsia="仿宋"/>
          <w:color w:val="auto"/>
          <w:spacing w:val="15"/>
          <w:kern w:val="0"/>
          <w:sz w:val="28"/>
          <w:szCs w:val="28"/>
          <w:highlight w:val="none"/>
        </w:rPr>
        <w:t>人，补充和修改文件视为该比选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知的组成部分。为使</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spacing w:val="15"/>
          <w:kern w:val="0"/>
          <w:sz w:val="28"/>
          <w:szCs w:val="28"/>
          <w:highlight w:val="none"/>
        </w:rPr>
        <w:t>在编制</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时，有充分的时间对比选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知的补充或修改内容进行研究，</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s="仿宋"/>
          <w:color w:val="auto"/>
          <w:sz w:val="28"/>
          <w:szCs w:val="28"/>
          <w:highlight w:val="none"/>
          <w:lang w:val="en-US" w:eastAsia="zh-CN"/>
        </w:rPr>
        <w:t>可酌情延长递交参选文件的截止时间，具体时间将在补充、修改通知中进行明确。</w:t>
      </w:r>
    </w:p>
    <w:p w14:paraId="51B6B9B4">
      <w:pPr>
        <w:keepNext w:val="0"/>
        <w:keepLines w:val="0"/>
        <w:pageBreakBefore w:val="0"/>
        <w:widowControl/>
        <w:kinsoku/>
        <w:wordWrap/>
        <w:overflowPunct/>
        <w:topLinePunct w:val="0"/>
        <w:autoSpaceDE/>
        <w:autoSpaceDN/>
        <w:bidi w:val="0"/>
        <w:spacing w:line="480" w:lineRule="exact"/>
        <w:ind w:firstLine="643" w:firstLineChars="200"/>
        <w:jc w:val="both"/>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四、投标保证金</w:t>
      </w:r>
    </w:p>
    <w:p w14:paraId="5833E069">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1.比选须知前附表规定交纳投标保证金的，应按比选须知前附表规定的投标保证金形式交纳。投标保证金有效期应当与比选须知前附表第13款规定的参选文件有效期一致。</w:t>
      </w:r>
    </w:p>
    <w:p w14:paraId="4B07F01A">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2.参选人未按照比选文件要求提交投标保证金的，响应无效。</w:t>
      </w:r>
    </w:p>
    <w:p w14:paraId="2A8B42BE">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3.有下列情形之一的，投标保证金不予退还，比选人有权向出具保函的银行或担保公司提出索赔：</w:t>
      </w:r>
    </w:p>
    <w:p w14:paraId="7DF99A0A">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（1）参选人在提交参选文件截止时间后撤回参选文件的；</w:t>
      </w:r>
    </w:p>
    <w:p w14:paraId="691F53EF">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（2）参选人在参选文件中提供虚假资料的；</w:t>
      </w:r>
    </w:p>
    <w:p w14:paraId="25808FBB">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（3）确定中选结果后，无正当理由放弃中选资格的；</w:t>
      </w:r>
    </w:p>
    <w:p w14:paraId="79FF44BA">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（4）除因不可抗力或比选文件认可的情形以外，中选参选人不与比选人签订合同的；</w:t>
      </w:r>
    </w:p>
    <w:p w14:paraId="185C9B09">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（5）参选人与比选人或其他参选人恶意串通的；</w:t>
      </w:r>
    </w:p>
    <w:p w14:paraId="74753D4A">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（6）比选文件规定的其他情形。</w:t>
      </w:r>
    </w:p>
    <w:p w14:paraId="38E97929">
      <w:pPr>
        <w:keepNext w:val="0"/>
        <w:keepLines w:val="0"/>
        <w:pageBreakBefore w:val="0"/>
        <w:widowControl/>
        <w:kinsoku/>
        <w:wordWrap/>
        <w:overflowPunct/>
        <w:topLinePunct w:val="0"/>
        <w:autoSpaceDE/>
        <w:autoSpaceDN/>
        <w:bidi w:val="0"/>
        <w:spacing w:line="480" w:lineRule="exact"/>
        <w:ind w:firstLine="643" w:firstLineChars="200"/>
        <w:jc w:val="both"/>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lang w:val="en-US" w:eastAsia="zh-CN"/>
        </w:rPr>
        <w:t>五</w:t>
      </w:r>
      <w:r>
        <w:rPr>
          <w:rFonts w:hint="eastAsia" w:ascii="黑体" w:hAnsi="黑体" w:eastAsia="黑体" w:cs="黑体"/>
          <w:b/>
          <w:bCs/>
          <w:color w:val="auto"/>
          <w:kern w:val="0"/>
          <w:sz w:val="32"/>
          <w:szCs w:val="32"/>
          <w:highlight w:val="none"/>
        </w:rPr>
        <w:t>、</w:t>
      </w:r>
      <w:r>
        <w:rPr>
          <w:rFonts w:hint="eastAsia" w:ascii="黑体" w:hAnsi="黑体" w:eastAsia="黑体" w:cs="黑体"/>
          <w:b/>
          <w:bCs/>
          <w:color w:val="auto"/>
          <w:kern w:val="0"/>
          <w:sz w:val="32"/>
          <w:szCs w:val="32"/>
          <w:highlight w:val="none"/>
          <w:lang w:val="en-US" w:eastAsia="zh-CN"/>
        </w:rPr>
        <w:t>参选文件</w:t>
      </w:r>
      <w:r>
        <w:rPr>
          <w:rFonts w:hint="eastAsia" w:ascii="黑体" w:hAnsi="黑体" w:eastAsia="黑体" w:cs="黑体"/>
          <w:b/>
          <w:bCs/>
          <w:color w:val="auto"/>
          <w:kern w:val="0"/>
          <w:sz w:val="32"/>
          <w:szCs w:val="32"/>
          <w:highlight w:val="none"/>
        </w:rPr>
        <w:t>要求</w:t>
      </w:r>
    </w:p>
    <w:p w14:paraId="1108697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（一）参选文件</w:t>
      </w:r>
      <w:r>
        <w:rPr>
          <w:rFonts w:hint="eastAsia" w:ascii="仿宋" w:hAnsi="仿宋" w:eastAsia="仿宋"/>
          <w:color w:val="auto"/>
          <w:spacing w:val="15"/>
          <w:kern w:val="0"/>
          <w:sz w:val="28"/>
          <w:szCs w:val="28"/>
          <w:highlight w:val="none"/>
        </w:rPr>
        <w:t>编制主要内容及格式如下：</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6.资格条件（符合比选须知前附表7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11F7C38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（2）拟任项目负责人的社保证明复印件</w:t>
      </w:r>
    </w:p>
    <w:p w14:paraId="46410E37">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（3）业绩证明复印件</w:t>
      </w:r>
    </w:p>
    <w:p w14:paraId="1943CC8F">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（4）“信用中国”网站中的信用信息报告（查询结果应为网站自动生成的PDF文件的打印版并加盖参选人公章）</w:t>
      </w:r>
    </w:p>
    <w:p w14:paraId="21A8E57F">
      <w:pPr>
        <w:keepNext w:val="0"/>
        <w:keepLines w:val="0"/>
        <w:pageBreakBefore w:val="0"/>
        <w:widowControl/>
        <w:kinsoku/>
        <w:wordWrap/>
        <w:overflowPunct/>
        <w:topLinePunct w:val="0"/>
        <w:autoSpaceDE/>
        <w:autoSpaceDN/>
        <w:bidi w:val="0"/>
        <w:spacing w:line="480" w:lineRule="exact"/>
        <w:ind w:firstLine="620" w:firstLineChars="200"/>
        <w:jc w:val="both"/>
        <w:rPr>
          <w:rFonts w:hint="default" w:ascii="仿宋" w:hAnsi="仿宋" w:eastAsia="仿宋" w:cs="Times New Roman"/>
          <w:b w:val="0"/>
          <w:bCs w:val="0"/>
          <w:color w:val="auto"/>
          <w:spacing w:val="15"/>
          <w:kern w:val="0"/>
          <w:sz w:val="28"/>
          <w:szCs w:val="28"/>
          <w:highlight w:val="none"/>
          <w:lang w:val="en-US" w:eastAsia="zh-CN"/>
        </w:rPr>
      </w:pPr>
      <w:r>
        <w:rPr>
          <w:rFonts w:hint="eastAsia" w:ascii="仿宋" w:hAnsi="仿宋" w:eastAsia="仿宋" w:cs="Times New Roman"/>
          <w:b w:val="0"/>
          <w:bCs w:val="0"/>
          <w:color w:val="auto"/>
          <w:spacing w:val="15"/>
          <w:kern w:val="0"/>
          <w:sz w:val="28"/>
          <w:szCs w:val="28"/>
          <w:highlight w:val="none"/>
          <w:lang w:val="en-US" w:eastAsia="zh-CN"/>
        </w:rPr>
        <w:t>（5）股权结构图和主要管理人员关系图</w:t>
      </w:r>
    </w:p>
    <w:p w14:paraId="28BDECC5">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b w:val="0"/>
          <w:bCs w:val="0"/>
          <w:color w:val="auto"/>
          <w:spacing w:val="15"/>
          <w:kern w:val="0"/>
          <w:sz w:val="28"/>
          <w:szCs w:val="28"/>
          <w:highlight w:val="none"/>
          <w:lang w:val="en-US" w:eastAsia="zh-CN"/>
        </w:rPr>
      </w:pPr>
      <w:r>
        <w:rPr>
          <w:rFonts w:hint="eastAsia" w:ascii="仿宋" w:hAnsi="仿宋" w:eastAsia="仿宋" w:cs="Times New Roman"/>
          <w:b w:val="0"/>
          <w:bCs w:val="0"/>
          <w:color w:val="auto"/>
          <w:spacing w:val="15"/>
          <w:kern w:val="0"/>
          <w:sz w:val="28"/>
          <w:szCs w:val="28"/>
          <w:highlight w:val="none"/>
          <w:lang w:val="en-US" w:eastAsia="zh-CN"/>
        </w:rPr>
        <w:t>（6）投标保证金复印件</w:t>
      </w:r>
    </w:p>
    <w:p w14:paraId="231EB86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Times New Roman"/>
          <w:b w:val="0"/>
          <w:bCs w:val="0"/>
          <w:color w:val="auto"/>
          <w:spacing w:val="15"/>
          <w:kern w:val="0"/>
          <w:sz w:val="28"/>
          <w:szCs w:val="28"/>
          <w:highlight w:val="none"/>
          <w:lang w:val="en-US" w:eastAsia="zh-CN"/>
        </w:rPr>
      </w:pPr>
      <w:r>
        <w:rPr>
          <w:rFonts w:hint="eastAsia" w:ascii="仿宋" w:hAnsi="仿宋" w:eastAsia="仿宋" w:cs="Times New Roman"/>
          <w:b w:val="0"/>
          <w:bCs w:val="0"/>
          <w:color w:val="auto"/>
          <w:spacing w:val="15"/>
          <w:kern w:val="0"/>
          <w:sz w:val="28"/>
          <w:szCs w:val="28"/>
          <w:highlight w:val="none"/>
          <w:lang w:val="en-US" w:eastAsia="zh-CN"/>
        </w:rPr>
        <w:t>（7）其他资格要求证明文件（如有，格式自拟）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7.</w:t>
      </w:r>
      <w:r>
        <w:rPr>
          <w:rFonts w:hint="eastAsia" w:ascii="仿宋" w:hAnsi="仿宋" w:eastAsia="仿宋"/>
          <w:color w:val="auto"/>
          <w:spacing w:val="15"/>
          <w:kern w:val="0"/>
          <w:sz w:val="28"/>
          <w:szCs w:val="28"/>
          <w:highlight w:val="none"/>
        </w:rPr>
        <w:t>报价</w:t>
      </w:r>
      <w:r>
        <w:rPr>
          <w:rFonts w:hint="eastAsia" w:ascii="仿宋" w:hAnsi="仿宋" w:eastAsia="仿宋"/>
          <w:color w:val="auto"/>
          <w:spacing w:val="15"/>
          <w:kern w:val="0"/>
          <w:sz w:val="28"/>
          <w:szCs w:val="28"/>
          <w:highlight w:val="none"/>
          <w:lang w:val="en-US" w:eastAsia="zh-CN"/>
        </w:rPr>
        <w:t>一览表</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的格式报价）</w:t>
      </w:r>
    </w:p>
    <w:p w14:paraId="573D5D6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8.其他（如有，</w:t>
      </w:r>
      <w:r>
        <w:rPr>
          <w:rFonts w:hint="eastAsia" w:ascii="仿宋" w:hAnsi="仿宋" w:eastAsia="仿宋"/>
          <w:color w:val="auto"/>
          <w:spacing w:val="15"/>
          <w:kern w:val="0"/>
          <w:sz w:val="28"/>
          <w:szCs w:val="28"/>
          <w:highlight w:val="none"/>
          <w:lang w:val="en-US" w:eastAsia="zh-CN"/>
        </w:rPr>
        <w:t>格式自拟</w:t>
      </w:r>
      <w:r>
        <w:rPr>
          <w:rFonts w:hint="eastAsia" w:ascii="仿宋" w:hAnsi="仿宋" w:eastAsia="仿宋"/>
          <w:color w:val="auto"/>
          <w:spacing w:val="15"/>
          <w:kern w:val="0"/>
          <w:sz w:val="28"/>
          <w:szCs w:val="28"/>
          <w:highlight w:val="none"/>
          <w:lang w:eastAsia="zh-CN"/>
        </w:rPr>
        <w:t>）</w:t>
      </w:r>
    </w:p>
    <w:p w14:paraId="120A36B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highlight w:val="none"/>
        </w:rPr>
      </w:pPr>
      <w:r>
        <w:rPr>
          <w:rFonts w:hint="eastAsia" w:ascii="仿宋" w:hAnsi="仿宋" w:eastAsia="仿宋"/>
          <w:color w:val="auto"/>
          <w:spacing w:val="15"/>
          <w:kern w:val="0"/>
          <w:sz w:val="28"/>
          <w:szCs w:val="28"/>
          <w:highlight w:val="none"/>
          <w:lang w:val="en-US" w:eastAsia="zh-CN"/>
        </w:rPr>
        <w:t>（二）参选文件编制要求</w:t>
      </w:r>
    </w:p>
    <w:p w14:paraId="598D6BAE">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3C457026">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34BC088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30603C5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肆份。正本1份，副本2份，电子文档1份 （电子文件内容为参选文件签字盖章后的正本扫描件，格式为PDF，载体为U盘，并标注参选人名称）。纸质版参选文件须清楚地注明“正本”或“副本”的字样。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0616EA14">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60BD65F4">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截止之日起60天，在此期限内，凡符合比选公告和比选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spacing w:val="15"/>
          <w:kern w:val="0"/>
          <w:sz w:val="28"/>
          <w:szCs w:val="28"/>
          <w:highlight w:val="none"/>
        </w:rPr>
        <w:t>知的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01008A06">
      <w:pPr>
        <w:keepNext w:val="0"/>
        <w:keepLines w:val="0"/>
        <w:pageBreakBefore w:val="0"/>
        <w:widowControl/>
        <w:kinsoku/>
        <w:wordWrap/>
        <w:overflowPunct/>
        <w:topLinePunct w:val="0"/>
        <w:autoSpaceDE/>
        <w:autoSpaceDN/>
        <w:bidi w:val="0"/>
        <w:spacing w:line="480" w:lineRule="exact"/>
        <w:ind w:firstLine="310" w:firstLineChars="1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w:t>
      </w:r>
      <w:r>
        <w:rPr>
          <w:rFonts w:hint="eastAsia" w:ascii="仿宋" w:hAnsi="仿宋" w:eastAsia="仿宋"/>
          <w:color w:val="auto"/>
          <w:spacing w:val="15"/>
          <w:kern w:val="0"/>
          <w:sz w:val="28"/>
          <w:szCs w:val="28"/>
          <w:highlight w:val="none"/>
          <w:lang w:val="en-US" w:eastAsia="zh-CN"/>
        </w:rPr>
        <w:t>三</w:t>
      </w:r>
      <w:r>
        <w:rPr>
          <w:rFonts w:hint="eastAsia" w:ascii="仿宋" w:hAnsi="仿宋" w:eastAsia="仿宋"/>
          <w:color w:val="auto"/>
          <w:spacing w:val="15"/>
          <w:kern w:val="0"/>
          <w:sz w:val="28"/>
          <w:szCs w:val="28"/>
          <w:highlight w:val="none"/>
        </w:rPr>
        <w:t>）</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spacing w:val="15"/>
          <w:kern w:val="0"/>
          <w:sz w:val="28"/>
          <w:szCs w:val="28"/>
          <w:highlight w:val="none"/>
        </w:rPr>
        <w:t>出现以下情况之一，其</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作废。</w:t>
      </w:r>
    </w:p>
    <w:p w14:paraId="222BB26E">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1.参选文件</w:t>
      </w:r>
      <w:r>
        <w:rPr>
          <w:rFonts w:hint="eastAsia" w:ascii="仿宋" w:hAnsi="仿宋" w:eastAsia="仿宋"/>
          <w:color w:val="auto"/>
          <w:spacing w:val="15"/>
          <w:kern w:val="0"/>
          <w:sz w:val="28"/>
          <w:szCs w:val="28"/>
          <w:highlight w:val="none"/>
        </w:rPr>
        <w:t>未按要求密封并签字的；</w:t>
      </w:r>
    </w:p>
    <w:p w14:paraId="1427CEAC">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2.参选文件</w:t>
      </w:r>
      <w:r>
        <w:rPr>
          <w:rFonts w:hint="eastAsia" w:ascii="仿宋" w:hAnsi="仿宋" w:eastAsia="仿宋"/>
          <w:color w:val="auto"/>
          <w:spacing w:val="15"/>
          <w:kern w:val="0"/>
          <w:sz w:val="28"/>
          <w:szCs w:val="28"/>
          <w:highlight w:val="none"/>
        </w:rPr>
        <w:t>未按要求填报报价</w:t>
      </w:r>
      <w:r>
        <w:rPr>
          <w:rFonts w:hint="eastAsia" w:ascii="仿宋" w:hAnsi="仿宋" w:eastAsia="仿宋"/>
          <w:color w:val="auto"/>
          <w:spacing w:val="15"/>
          <w:kern w:val="0"/>
          <w:sz w:val="28"/>
          <w:szCs w:val="28"/>
          <w:highlight w:val="none"/>
          <w:lang w:val="en-US" w:eastAsia="zh-CN"/>
        </w:rPr>
        <w:t>一览表</w:t>
      </w:r>
      <w:r>
        <w:rPr>
          <w:rFonts w:hint="eastAsia" w:ascii="仿宋" w:hAnsi="仿宋" w:eastAsia="仿宋"/>
          <w:color w:val="auto"/>
          <w:spacing w:val="15"/>
          <w:kern w:val="0"/>
          <w:sz w:val="28"/>
          <w:szCs w:val="28"/>
          <w:highlight w:val="none"/>
        </w:rPr>
        <w:t>的；</w:t>
      </w:r>
    </w:p>
    <w:p w14:paraId="44CFD034">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派往本项目的</w:t>
      </w:r>
      <w:r>
        <w:rPr>
          <w:rFonts w:hint="eastAsia" w:ascii="仿宋" w:hAnsi="仿宋" w:eastAsia="仿宋"/>
          <w:color w:val="auto"/>
          <w:spacing w:val="15"/>
          <w:kern w:val="0"/>
          <w:sz w:val="28"/>
          <w:szCs w:val="28"/>
          <w:highlight w:val="none"/>
          <w:lang w:val="en-US" w:eastAsia="zh-CN"/>
        </w:rPr>
        <w:t>法定代表人或</w:t>
      </w:r>
      <w:r>
        <w:rPr>
          <w:rFonts w:hint="eastAsia" w:ascii="仿宋" w:hAnsi="仿宋" w:eastAsia="仿宋"/>
          <w:color w:val="auto"/>
          <w:spacing w:val="15"/>
          <w:kern w:val="0"/>
          <w:sz w:val="28"/>
          <w:szCs w:val="28"/>
          <w:highlight w:val="none"/>
        </w:rPr>
        <w:t>授权委托人未携带相关证件到比选现场的；</w:t>
      </w:r>
    </w:p>
    <w:p w14:paraId="544FA8C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4.参选文件</w:t>
      </w:r>
      <w:r>
        <w:rPr>
          <w:rFonts w:hint="eastAsia" w:ascii="仿宋" w:hAnsi="仿宋" w:eastAsia="仿宋"/>
          <w:color w:val="auto"/>
          <w:spacing w:val="15"/>
          <w:kern w:val="0"/>
          <w:sz w:val="28"/>
          <w:szCs w:val="28"/>
          <w:highlight w:val="none"/>
        </w:rPr>
        <w:t>中有弄虚作假的内容（如假证书、假业绩、隐瞒不良行为记录、夸大荣誉等）。在签订合同之前，</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如发现中选人的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有弄虚作假内容，</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可拒绝与其签订合同；</w:t>
      </w:r>
    </w:p>
    <w:p w14:paraId="589F1CEA">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附有</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不能接受的条件；</w:t>
      </w:r>
    </w:p>
    <w:p w14:paraId="30831E76">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出现两个及两个以上报价的；</w:t>
      </w:r>
    </w:p>
    <w:p w14:paraId="275C75BA">
      <w:pPr>
        <w:keepNext w:val="0"/>
        <w:keepLines w:val="0"/>
        <w:pageBreakBefore w:val="0"/>
        <w:widowControl/>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7.参选文件</w:t>
      </w:r>
      <w:r>
        <w:rPr>
          <w:rFonts w:hint="eastAsia" w:ascii="仿宋" w:hAnsi="仿宋" w:eastAsia="仿宋" w:cs="Times New Roman"/>
          <w:color w:val="auto"/>
          <w:spacing w:val="15"/>
          <w:kern w:val="0"/>
          <w:sz w:val="28"/>
          <w:szCs w:val="28"/>
          <w:highlight w:val="none"/>
          <w:lang w:val="en-US" w:eastAsia="zh-CN"/>
        </w:rPr>
        <w:t>编制的主要内容及</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val="en-US" w:eastAsia="zh-CN"/>
        </w:rPr>
        <w:t>未按要求的；</w:t>
      </w:r>
    </w:p>
    <w:p w14:paraId="355FF2FE">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8.</w:t>
      </w:r>
      <w:r>
        <w:rPr>
          <w:rFonts w:hint="eastAsia" w:ascii="仿宋" w:hAnsi="仿宋" w:eastAsia="仿宋"/>
          <w:color w:val="auto"/>
          <w:spacing w:val="15"/>
          <w:kern w:val="0"/>
          <w:sz w:val="28"/>
          <w:szCs w:val="28"/>
          <w:highlight w:val="none"/>
        </w:rPr>
        <w:t>按照相关法律法规，应视为废标的情形。</w:t>
      </w:r>
    </w:p>
    <w:p w14:paraId="16D0CA2D">
      <w:pPr>
        <w:keepNext w:val="0"/>
        <w:keepLines w:val="0"/>
        <w:pageBreakBefore w:val="0"/>
        <w:kinsoku/>
        <w:wordWrap/>
        <w:overflowPunct/>
        <w:topLinePunct w:val="0"/>
        <w:autoSpaceDE/>
        <w:autoSpaceDN/>
        <w:bidi w:val="0"/>
        <w:spacing w:line="480" w:lineRule="exact"/>
        <w:ind w:firstLine="64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bCs/>
          <w:color w:val="auto"/>
          <w:kern w:val="0"/>
          <w:sz w:val="32"/>
          <w:szCs w:val="32"/>
          <w:highlight w:val="none"/>
          <w:lang w:val="en-US" w:eastAsia="zh-CN"/>
        </w:rPr>
        <w:t>六、</w:t>
      </w:r>
      <w:r>
        <w:rPr>
          <w:rFonts w:hint="eastAsia" w:ascii="黑体" w:hAnsi="黑体" w:eastAsia="黑体" w:cs="黑体"/>
          <w:b/>
          <w:color w:val="auto"/>
          <w:spacing w:val="15"/>
          <w:kern w:val="0"/>
          <w:sz w:val="32"/>
          <w:szCs w:val="32"/>
          <w:highlight w:val="none"/>
          <w:lang w:val="en-US" w:eastAsia="zh-CN"/>
        </w:rPr>
        <w:t>重新比选</w:t>
      </w:r>
    </w:p>
    <w:p w14:paraId="22D7DA41">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418274DD">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30B6FDB0">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0B4735BD">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可自行决定不再进行比选。 </w:t>
      </w:r>
    </w:p>
    <w:p w14:paraId="7BC40B9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2D0A9EFC">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5B7EA921">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7DDC5862">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p>
    <w:p w14:paraId="3473C66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23E1EE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lang w:val="en-US" w:eastAsia="zh-CN"/>
        </w:rPr>
        <w:t>授权委托人</w:t>
      </w:r>
      <w:r>
        <w:rPr>
          <w:rFonts w:hint="eastAsia" w:ascii="仿宋" w:hAnsi="仿宋" w:eastAsia="仿宋"/>
          <w:color w:val="auto"/>
          <w:kern w:val="0"/>
          <w:sz w:val="28"/>
          <w:szCs w:val="28"/>
          <w:highlight w:val="none"/>
        </w:rPr>
        <w:t>姓名）（职务）为全权代表，参加贵方组织的（比选项目名称）比选的有关活动。我方已充分理解贵方本项目比选公告及比选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kern w:val="0"/>
          <w:sz w:val="28"/>
          <w:szCs w:val="28"/>
          <w:highlight w:val="none"/>
        </w:rPr>
        <w:t>知文件的全部内容，包括补充、修改、澄清、答疑文件（如果有），我方接受比选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kern w:val="0"/>
          <w:sz w:val="28"/>
          <w:szCs w:val="28"/>
          <w:highlight w:val="none"/>
        </w:rPr>
        <w:t>知文件的全部条款，且无任何异议。</w:t>
      </w:r>
    </w:p>
    <w:p w14:paraId="6278DBF6">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5F49753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w:t>
      </w:r>
      <w:r>
        <w:rPr>
          <w:rFonts w:hint="eastAsia" w:ascii="仿宋" w:hAnsi="仿宋" w:eastAsia="仿宋"/>
          <w:color w:val="auto"/>
          <w:kern w:val="0"/>
          <w:sz w:val="28"/>
          <w:szCs w:val="28"/>
          <w:highlight w:val="none"/>
          <w:lang w:val="en-US" w:eastAsia="zh-CN"/>
        </w:rPr>
        <w:t>项目验收等服务</w:t>
      </w:r>
      <w:r>
        <w:rPr>
          <w:rFonts w:hint="eastAsia" w:ascii="仿宋" w:hAnsi="仿宋" w:eastAsia="仿宋"/>
          <w:color w:val="auto"/>
          <w:kern w:val="0"/>
          <w:sz w:val="28"/>
          <w:szCs w:val="28"/>
          <w:highlight w:val="none"/>
        </w:rPr>
        <w:t>工作。</w:t>
      </w:r>
    </w:p>
    <w:p w14:paraId="59BCE37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项目验收等服务工作</w:t>
      </w:r>
      <w:r>
        <w:rPr>
          <w:rFonts w:hint="eastAsia" w:ascii="仿宋" w:hAnsi="仿宋" w:eastAsia="仿宋"/>
          <w:color w:val="auto"/>
          <w:kern w:val="0"/>
          <w:sz w:val="28"/>
          <w:szCs w:val="28"/>
          <w:highlight w:val="none"/>
        </w:rPr>
        <w:t>结束前，遵守本比选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kern w:val="0"/>
          <w:sz w:val="28"/>
          <w:szCs w:val="28"/>
          <w:highlight w:val="none"/>
        </w:rPr>
        <w:t>知文件的承诺，且在此期限内具有约束力。</w:t>
      </w:r>
    </w:p>
    <w:p w14:paraId="6047293F">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6DB126F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B790CBD">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528B793D">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5502EEA4">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180AAF06">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2A7E85FD">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A762FFE">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39BBAC93">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0E2D5A18">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2B3C3D">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35F5D4">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CC4FE92">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4600D395">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59EB5446">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w:t>
      </w:r>
      <w:r>
        <w:rPr>
          <w:rFonts w:hint="eastAsia" w:ascii="仿宋" w:hAnsi="仿宋" w:eastAsia="仿宋"/>
          <w:color w:val="auto"/>
          <w:spacing w:val="15"/>
          <w:kern w:val="0"/>
          <w:sz w:val="28"/>
          <w:szCs w:val="28"/>
          <w:highlight w:val="none"/>
          <w:lang w:val="en-US" w:eastAsia="zh-CN"/>
        </w:rPr>
        <w:t>须</w:t>
      </w:r>
      <w:r>
        <w:rPr>
          <w:rFonts w:hint="eastAsia" w:ascii="仿宋" w:hAnsi="仿宋" w:eastAsia="仿宋"/>
          <w:color w:val="auto"/>
          <w:kern w:val="0"/>
          <w:sz w:val="28"/>
          <w:szCs w:val="28"/>
          <w:highlight w:val="none"/>
        </w:rPr>
        <w:t>知文件和政府的有关规定，积极配合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验收等服务工作</w:t>
      </w:r>
      <w:r>
        <w:rPr>
          <w:rFonts w:hint="eastAsia" w:ascii="仿宋" w:hAnsi="仿宋" w:eastAsia="仿宋"/>
          <w:color w:val="auto"/>
          <w:kern w:val="0"/>
          <w:sz w:val="28"/>
          <w:szCs w:val="28"/>
          <w:highlight w:val="none"/>
        </w:rPr>
        <w:t>，保证不转让、转包本项目的服务业务。</w:t>
      </w:r>
    </w:p>
    <w:p w14:paraId="627FD366">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35675A6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0094945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3A6CC60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1D9A502">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02720FB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36E68D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5842FA6">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37767E9B">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5A28795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28BCB95F">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7363780">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28313C26">
      <w:pPr>
        <w:pStyle w:val="13"/>
        <w:rPr>
          <w:color w:val="auto"/>
          <w:highlight w:val="none"/>
        </w:rPr>
      </w:pPr>
    </w:p>
    <w:p w14:paraId="0B9172A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B306E6E">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69C49EB">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bookmarkStart w:id="1" w:name="_GoBack"/>
      <w:bookmarkEnd w:id="1"/>
    </w:p>
    <w:p w14:paraId="723CC81A">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708C018">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FAD510">
      <w:pPr>
        <w:pStyle w:val="3"/>
        <w:rPr>
          <w:color w:val="auto"/>
          <w:highlight w:val="none"/>
        </w:rPr>
      </w:pPr>
    </w:p>
    <w:p w14:paraId="75B69DB6">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712A30CD">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5973E06">
      <w:pPr>
        <w:adjustRightInd w:val="0"/>
        <w:snapToGrid w:val="0"/>
        <w:spacing w:line="360" w:lineRule="auto"/>
        <w:rPr>
          <w:rFonts w:hint="eastAsia" w:ascii="仿宋_GB2312" w:hAnsi="华文仿宋" w:eastAsia="仿宋_GB2312"/>
          <w:color w:val="auto"/>
          <w:sz w:val="28"/>
          <w:szCs w:val="28"/>
          <w:highlight w:val="none"/>
        </w:rPr>
      </w:pPr>
    </w:p>
    <w:p w14:paraId="0CCED91E">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6F4C4B3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17A3E9F7">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951ACED">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0B60908D">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49AE559D">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4"/>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DA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5BF0B6A2">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53D3596A">
      <w:pPr>
        <w:adjustRightInd w:val="0"/>
        <w:snapToGrid w:val="0"/>
        <w:spacing w:line="360" w:lineRule="auto"/>
        <w:rPr>
          <w:rFonts w:hint="eastAsia" w:ascii="仿宋" w:hAnsi="仿宋" w:eastAsia="仿宋" w:cs="仿宋"/>
          <w:color w:val="auto"/>
          <w:sz w:val="28"/>
          <w:szCs w:val="28"/>
          <w:highlight w:val="none"/>
        </w:rPr>
      </w:pPr>
    </w:p>
    <w:p w14:paraId="4F5FAF20">
      <w:pPr>
        <w:adjustRightInd w:val="0"/>
        <w:snapToGrid w:val="0"/>
        <w:spacing w:line="360" w:lineRule="auto"/>
        <w:rPr>
          <w:rFonts w:hint="eastAsia" w:ascii="仿宋" w:hAnsi="仿宋" w:eastAsia="仿宋" w:cs="仿宋"/>
          <w:color w:val="auto"/>
          <w:sz w:val="28"/>
          <w:szCs w:val="28"/>
          <w:highlight w:val="none"/>
        </w:rPr>
      </w:pPr>
    </w:p>
    <w:p w14:paraId="5F621C92">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728C4AE2">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4CE13DF0">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6A371AAA">
      <w:pPr>
        <w:widowControl/>
        <w:topLinePunct/>
        <w:spacing w:line="620" w:lineRule="exact"/>
        <w:rPr>
          <w:rFonts w:hint="eastAsia" w:ascii="仿宋" w:hAnsi="仿宋" w:eastAsia="仿宋" w:cs="仿宋"/>
          <w:color w:val="auto"/>
          <w:kern w:val="0"/>
          <w:sz w:val="28"/>
          <w:szCs w:val="28"/>
          <w:highlight w:val="none"/>
          <w:lang w:val="en-US" w:eastAsia="zh-CN"/>
        </w:rPr>
      </w:pPr>
    </w:p>
    <w:p w14:paraId="420D0630">
      <w:pPr>
        <w:widowControl/>
        <w:topLinePunct/>
        <w:spacing w:line="620" w:lineRule="exac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60551D7B">
      <w:pPr>
        <w:keepNext w:val="0"/>
        <w:keepLines w:val="0"/>
        <w:pageBreakBefore w:val="0"/>
        <w:widowControl/>
        <w:kinsoku/>
        <w:wordWrap/>
        <w:overflowPunct/>
        <w:topLinePunct w:val="0"/>
        <w:autoSpaceDE/>
        <w:autoSpaceDN/>
        <w:bidi w:val="0"/>
        <w:spacing w:line="480" w:lineRule="exact"/>
        <w:jc w:val="left"/>
        <w:rPr>
          <w:color w:val="auto"/>
          <w:kern w:val="0"/>
          <w:szCs w:val="21"/>
          <w:highlight w:val="none"/>
        </w:rPr>
      </w:pPr>
    </w:p>
    <w:p w14:paraId="79D41734">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bookmarkStart w:id="0" w:name="_Toc17932"/>
      <w:r>
        <w:rPr>
          <w:rFonts w:hint="eastAsia" w:ascii="宋体" w:hAnsi="宋体" w:eastAsia="宋体"/>
          <w:b/>
          <w:bCs/>
          <w:color w:val="auto"/>
          <w:spacing w:val="15"/>
          <w:kern w:val="0"/>
          <w:sz w:val="28"/>
          <w:szCs w:val="28"/>
          <w:highlight w:val="none"/>
          <w:lang w:val="en-US" w:eastAsia="zh-CN"/>
        </w:rPr>
        <w:t>附件4</w:t>
      </w:r>
    </w:p>
    <w:p w14:paraId="19F646E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bookmarkEnd w:id="0"/>
    </w:p>
    <w:p w14:paraId="661F7C79">
      <w:pPr>
        <w:rPr>
          <w:rFonts w:hint="eastAsia"/>
          <w:color w:val="auto"/>
          <w:highlight w:val="none"/>
        </w:rPr>
      </w:pPr>
    </w:p>
    <w:p w14:paraId="64B9118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（地址）的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（法定代表人姓名、职务）授权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采购</w:t>
      </w: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kern w:val="0"/>
          <w:sz w:val="28"/>
          <w:szCs w:val="28"/>
          <w:highlight w:val="none"/>
          <w:lang w:eastAsia="zh-CN"/>
        </w:rPr>
        <w:t>采购</w:t>
      </w:r>
      <w:r>
        <w:rPr>
          <w:rFonts w:hint="eastAsia" w:ascii="仿宋" w:hAnsi="仿宋" w:eastAsia="仿宋" w:cs="仿宋"/>
          <w:color w:val="auto"/>
          <w:kern w:val="0"/>
          <w:sz w:val="28"/>
          <w:szCs w:val="28"/>
          <w:highlight w:val="none"/>
        </w:rPr>
        <w:t>投标活动中的有关事宜，代理人（被授权人）在本项目投标及合同中所签署的一切文件和处理的一切有关事宜，我单位均予以承认。</w:t>
      </w:r>
    </w:p>
    <w:p w14:paraId="3E6501BC">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386FF2C4">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D16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6" w:hRule="atLeast"/>
        </w:trPr>
        <w:tc>
          <w:tcPr>
            <w:tcW w:w="8528" w:type="dxa"/>
            <w:noWrap w:val="0"/>
            <w:vAlign w:val="center"/>
          </w:tcPr>
          <w:p w14:paraId="781BD5C8">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4EB522F1">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7784B3BF">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6CF420AB">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785F0044">
      <w:pPr>
        <w:pStyle w:val="4"/>
        <w:rPr>
          <w:rFonts w:hint="eastAsia" w:ascii="仿宋" w:hAnsi="仿宋" w:eastAsia="仿宋" w:cs="仿宋"/>
          <w:color w:val="auto"/>
          <w:sz w:val="28"/>
          <w:szCs w:val="28"/>
          <w:highlight w:val="none"/>
        </w:rPr>
      </w:pPr>
    </w:p>
    <w:p w14:paraId="7E92EAC0">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3CDA674E">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4055988E">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1623467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31A31885">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40313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3003B27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0C2F38C">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56702A3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6A7A59C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50FA872D">
            <w:pPr>
              <w:topLinePunct/>
              <w:spacing w:line="440" w:lineRule="exact"/>
              <w:jc w:val="center"/>
              <w:rPr>
                <w:rFonts w:hint="eastAsia" w:ascii="仿宋" w:hAnsi="仿宋" w:eastAsia="仿宋" w:cs="仿宋"/>
                <w:color w:val="auto"/>
                <w:sz w:val="24"/>
                <w:szCs w:val="24"/>
                <w:highlight w:val="none"/>
              </w:rPr>
            </w:pPr>
          </w:p>
        </w:tc>
      </w:tr>
      <w:tr w14:paraId="4D6DB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0EB9F54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3C82DF4">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5AB4690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5BD7837D">
            <w:pPr>
              <w:topLinePunct/>
              <w:spacing w:line="440" w:lineRule="exact"/>
              <w:jc w:val="center"/>
              <w:rPr>
                <w:rFonts w:hint="eastAsia" w:ascii="仿宋" w:hAnsi="仿宋" w:eastAsia="仿宋" w:cs="仿宋"/>
                <w:color w:val="auto"/>
                <w:sz w:val="24"/>
                <w:szCs w:val="24"/>
                <w:highlight w:val="none"/>
              </w:rPr>
            </w:pPr>
          </w:p>
        </w:tc>
      </w:tr>
      <w:tr w14:paraId="012C5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278FA3D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8359A3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E8FF025">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CE79E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2CC649BF">
            <w:pPr>
              <w:topLinePunct/>
              <w:spacing w:line="440" w:lineRule="exact"/>
              <w:jc w:val="center"/>
              <w:rPr>
                <w:rFonts w:hint="eastAsia" w:ascii="仿宋" w:hAnsi="仿宋" w:eastAsia="仿宋" w:cs="仿宋"/>
                <w:color w:val="auto"/>
                <w:sz w:val="24"/>
                <w:szCs w:val="24"/>
                <w:highlight w:val="none"/>
              </w:rPr>
            </w:pPr>
          </w:p>
        </w:tc>
      </w:tr>
      <w:tr w14:paraId="4E45D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E3B7C7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495589E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18F9EB6A">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2CA22079">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1DF375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1C2246BA">
            <w:pPr>
              <w:topLinePunct/>
              <w:spacing w:line="440" w:lineRule="exact"/>
              <w:jc w:val="center"/>
              <w:rPr>
                <w:rFonts w:hint="eastAsia" w:ascii="仿宋" w:hAnsi="仿宋" w:eastAsia="仿宋" w:cs="仿宋"/>
                <w:color w:val="auto"/>
                <w:sz w:val="24"/>
                <w:szCs w:val="24"/>
                <w:highlight w:val="none"/>
              </w:rPr>
            </w:pPr>
          </w:p>
        </w:tc>
      </w:tr>
      <w:tr w14:paraId="55A79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76BD9C0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29C2750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070A58B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4ECE8E10">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48B25CDA">
            <w:pPr>
              <w:topLinePunct/>
              <w:spacing w:line="440" w:lineRule="exact"/>
              <w:ind w:firstLine="120" w:firstLineChars="50"/>
              <w:jc w:val="center"/>
              <w:rPr>
                <w:rFonts w:hint="eastAsia" w:ascii="仿宋" w:hAnsi="仿宋" w:eastAsia="仿宋" w:cs="仿宋"/>
                <w:color w:val="auto"/>
                <w:sz w:val="24"/>
                <w:szCs w:val="24"/>
                <w:highlight w:val="none"/>
              </w:rPr>
            </w:pPr>
          </w:p>
        </w:tc>
      </w:tr>
      <w:tr w14:paraId="7E0E0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2AAE108A">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14BF3B49">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441339AE">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B2F63E0">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F5320EA">
            <w:pPr>
              <w:topLinePunct/>
              <w:spacing w:line="440" w:lineRule="exact"/>
              <w:ind w:firstLine="120" w:firstLineChars="50"/>
              <w:jc w:val="center"/>
              <w:rPr>
                <w:rFonts w:hint="eastAsia" w:ascii="仿宋" w:hAnsi="仿宋" w:eastAsia="仿宋" w:cs="仿宋"/>
                <w:color w:val="auto"/>
                <w:sz w:val="24"/>
                <w:szCs w:val="24"/>
                <w:highlight w:val="none"/>
              </w:rPr>
            </w:pPr>
          </w:p>
        </w:tc>
      </w:tr>
      <w:tr w14:paraId="78D08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2705C5EE">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055BD3C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91A5ED1">
            <w:pPr>
              <w:topLinePunct/>
              <w:spacing w:line="440" w:lineRule="exact"/>
              <w:ind w:firstLine="120" w:firstLineChars="50"/>
              <w:jc w:val="center"/>
              <w:rPr>
                <w:rFonts w:hint="eastAsia" w:ascii="仿宋" w:hAnsi="仿宋" w:eastAsia="仿宋" w:cs="仿宋"/>
                <w:color w:val="auto"/>
                <w:sz w:val="24"/>
                <w:szCs w:val="24"/>
                <w:highlight w:val="none"/>
              </w:rPr>
            </w:pPr>
          </w:p>
        </w:tc>
      </w:tr>
      <w:tr w14:paraId="448F6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3F8AD9A6">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2B3F86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636D41CB">
            <w:pPr>
              <w:topLinePunct/>
              <w:spacing w:line="440" w:lineRule="exact"/>
              <w:ind w:firstLine="120" w:firstLineChars="50"/>
              <w:jc w:val="center"/>
              <w:rPr>
                <w:rFonts w:hint="eastAsia" w:ascii="仿宋" w:hAnsi="仿宋" w:eastAsia="仿宋" w:cs="仿宋"/>
                <w:color w:val="auto"/>
                <w:sz w:val="24"/>
                <w:szCs w:val="24"/>
                <w:highlight w:val="none"/>
              </w:rPr>
            </w:pPr>
          </w:p>
        </w:tc>
      </w:tr>
      <w:tr w14:paraId="711F2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B653ED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19BE2496">
            <w:pPr>
              <w:topLinePunct/>
              <w:spacing w:line="440" w:lineRule="exact"/>
              <w:jc w:val="center"/>
              <w:rPr>
                <w:rFonts w:hint="eastAsia" w:ascii="仿宋" w:hAnsi="仿宋" w:eastAsia="仿宋" w:cs="仿宋"/>
                <w:color w:val="auto"/>
                <w:sz w:val="24"/>
                <w:szCs w:val="24"/>
                <w:highlight w:val="none"/>
              </w:rPr>
            </w:pPr>
          </w:p>
        </w:tc>
      </w:tr>
      <w:tr w14:paraId="3D933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50273BC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7FD85923">
            <w:pPr>
              <w:topLinePunct/>
              <w:spacing w:line="440" w:lineRule="exact"/>
              <w:jc w:val="center"/>
              <w:rPr>
                <w:rFonts w:hint="eastAsia" w:ascii="仿宋" w:hAnsi="仿宋" w:eastAsia="仿宋" w:cs="仿宋"/>
                <w:color w:val="auto"/>
                <w:sz w:val="24"/>
                <w:szCs w:val="24"/>
                <w:highlight w:val="none"/>
              </w:rPr>
            </w:pPr>
          </w:p>
        </w:tc>
      </w:tr>
      <w:tr w14:paraId="56DFE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2D7F2C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061FD5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013DB78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2E614F0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05139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751E4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58C530DE">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2E4605B5">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5B928D58">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4AC8EA5A">
            <w:pPr>
              <w:topLinePunct/>
              <w:spacing w:line="440" w:lineRule="exact"/>
              <w:jc w:val="center"/>
              <w:rPr>
                <w:rFonts w:hint="eastAsia" w:ascii="仿宋" w:hAnsi="仿宋" w:eastAsia="仿宋" w:cs="仿宋"/>
                <w:color w:val="auto"/>
                <w:sz w:val="24"/>
                <w:szCs w:val="24"/>
                <w:highlight w:val="none"/>
              </w:rPr>
            </w:pPr>
          </w:p>
        </w:tc>
      </w:tr>
      <w:tr w14:paraId="3D3E7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F30F462">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023A0C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2BFE6974">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B1401CB">
            <w:pPr>
              <w:topLinePunct/>
              <w:spacing w:line="440" w:lineRule="exact"/>
              <w:jc w:val="center"/>
              <w:rPr>
                <w:rFonts w:hint="eastAsia" w:ascii="仿宋" w:hAnsi="仿宋" w:eastAsia="仿宋" w:cs="仿宋"/>
                <w:color w:val="auto"/>
                <w:sz w:val="24"/>
                <w:szCs w:val="24"/>
                <w:highlight w:val="none"/>
              </w:rPr>
            </w:pPr>
          </w:p>
        </w:tc>
      </w:tr>
      <w:tr w14:paraId="0892B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7D253513">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72F0FD7">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F1F5251">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77DE25AD">
            <w:pPr>
              <w:topLinePunct/>
              <w:spacing w:line="440" w:lineRule="exact"/>
              <w:jc w:val="center"/>
              <w:rPr>
                <w:rFonts w:hint="eastAsia" w:ascii="仿宋" w:hAnsi="仿宋" w:eastAsia="仿宋" w:cs="仿宋"/>
                <w:color w:val="auto"/>
                <w:sz w:val="24"/>
                <w:szCs w:val="24"/>
                <w:highlight w:val="none"/>
              </w:rPr>
            </w:pPr>
          </w:p>
        </w:tc>
      </w:tr>
      <w:tr w14:paraId="23B24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268A179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72916590">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附《营业执照》（副本）复印件。</w:t>
            </w:r>
          </w:p>
        </w:tc>
      </w:tr>
    </w:tbl>
    <w:p w14:paraId="487CD27E">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DC82AA3">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4C3D3E3">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1C401F05">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3329260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57FA9725">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4"/>
        <w:tblW w:w="93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74813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499" w:type="dxa"/>
            <w:tcBorders>
              <w:top w:val="double" w:color="auto" w:sz="4" w:space="0"/>
              <w:left w:val="double" w:color="auto" w:sz="4" w:space="0"/>
              <w:bottom w:val="single" w:color="auto" w:sz="6" w:space="0"/>
              <w:right w:val="single" w:color="auto" w:sz="6" w:space="0"/>
            </w:tcBorders>
            <w:vAlign w:val="center"/>
          </w:tcPr>
          <w:p w14:paraId="21B96450">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13D5CBAE">
            <w:pPr>
              <w:spacing w:line="420" w:lineRule="exact"/>
              <w:jc w:val="both"/>
              <w:rPr>
                <w:rFonts w:hint="eastAsia" w:ascii="仿宋" w:hAnsi="仿宋" w:eastAsia="仿宋" w:cs="仿宋"/>
                <w:color w:val="auto"/>
                <w:sz w:val="28"/>
                <w:szCs w:val="28"/>
                <w:highlight w:val="none"/>
              </w:rPr>
            </w:pPr>
            <w:r>
              <w:rPr>
                <w:rFonts w:hint="default" w:ascii="仿宋" w:hAnsi="仿宋" w:eastAsia="仿宋" w:cs="仿宋"/>
                <w:color w:val="auto"/>
                <w:sz w:val="28"/>
                <w:szCs w:val="28"/>
                <w:highlight w:val="none"/>
                <w:lang w:val="en-US" w:eastAsia="zh-CN"/>
              </w:rPr>
              <w:t>衡阳建湘工业历史博物馆（工业旅游产业园）项目水土保持验收服务单位比选</w:t>
            </w:r>
          </w:p>
        </w:tc>
      </w:tr>
      <w:tr w14:paraId="2F9A2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499" w:type="dxa"/>
            <w:tcBorders>
              <w:top w:val="single" w:color="auto" w:sz="6" w:space="0"/>
              <w:left w:val="double" w:color="auto" w:sz="4" w:space="0"/>
              <w:right w:val="single" w:color="auto" w:sz="6" w:space="0"/>
            </w:tcBorders>
            <w:vAlign w:val="center"/>
          </w:tcPr>
          <w:p w14:paraId="346046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编制建湘工业文化街区项目一期水土保持设施验收报告，并报送市水利局完成水土保持设施验收工作。(具体服务内容在合同中明确)</w:t>
            </w:r>
          </w:p>
        </w:tc>
      </w:tr>
      <w:tr w14:paraId="7B0BB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5E11FF78">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E594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499" w:type="dxa"/>
            <w:tcBorders>
              <w:top w:val="single" w:color="auto" w:sz="6" w:space="0"/>
              <w:left w:val="double" w:color="auto" w:sz="4" w:space="0"/>
              <w:bottom w:val="single" w:color="auto" w:sz="6" w:space="0"/>
              <w:right w:val="single" w:color="auto" w:sz="6" w:space="0"/>
            </w:tcBorders>
            <w:vAlign w:val="center"/>
          </w:tcPr>
          <w:p w14:paraId="5DCDF580">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服务质量</w:t>
            </w:r>
          </w:p>
        </w:tc>
        <w:tc>
          <w:tcPr>
            <w:tcW w:w="7879" w:type="dxa"/>
            <w:tcBorders>
              <w:top w:val="single" w:color="auto" w:sz="6" w:space="0"/>
              <w:left w:val="single" w:color="auto" w:sz="6" w:space="0"/>
              <w:bottom w:val="single" w:color="auto" w:sz="6" w:space="0"/>
              <w:right w:val="double" w:color="auto" w:sz="4" w:space="0"/>
            </w:tcBorders>
            <w:vAlign w:val="center"/>
          </w:tcPr>
          <w:p w14:paraId="5C1F2325">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20102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99" w:type="dxa"/>
            <w:tcBorders>
              <w:top w:val="single" w:color="auto" w:sz="6" w:space="0"/>
              <w:left w:val="double" w:color="auto" w:sz="4" w:space="0"/>
              <w:bottom w:val="single" w:color="auto" w:sz="6" w:space="0"/>
              <w:right w:val="single" w:color="auto" w:sz="6" w:space="0"/>
            </w:tcBorders>
            <w:vAlign w:val="center"/>
          </w:tcPr>
          <w:p w14:paraId="5CC03E83">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426699B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62413767">
            <w:pPr>
              <w:spacing w:line="420" w:lineRule="exact"/>
              <w:ind w:firstLine="280" w:firstLineChars="100"/>
              <w:rPr>
                <w:rFonts w:hint="eastAsia" w:ascii="仿宋" w:hAnsi="仿宋" w:eastAsia="仿宋" w:cs="仿宋"/>
                <w:color w:val="auto"/>
                <w:sz w:val="28"/>
                <w:szCs w:val="28"/>
                <w:highlight w:val="none"/>
              </w:rPr>
            </w:pPr>
          </w:p>
        </w:tc>
      </w:tr>
      <w:tr w14:paraId="18135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499" w:type="dxa"/>
            <w:tcBorders>
              <w:top w:val="single" w:color="auto" w:sz="6" w:space="0"/>
              <w:left w:val="double" w:color="auto" w:sz="4" w:space="0"/>
              <w:bottom w:val="double" w:color="auto" w:sz="4" w:space="0"/>
              <w:right w:val="single" w:color="auto" w:sz="6" w:space="0"/>
            </w:tcBorders>
            <w:vAlign w:val="center"/>
          </w:tcPr>
          <w:p w14:paraId="3822C5E3">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投标报价不得超过最高限价4万元。</w:t>
            </w:r>
          </w:p>
        </w:tc>
      </w:tr>
    </w:tbl>
    <w:p w14:paraId="6AA3298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20B45206">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901D4B3">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08EE0B6B">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7BCD3545">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5F65A09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3476F5E">
      <w:pPr>
        <w:keepNext w:val="0"/>
        <w:keepLines w:val="0"/>
        <w:pageBreakBefore w:val="0"/>
        <w:kinsoku/>
        <w:wordWrap/>
        <w:overflowPunct/>
        <w:topLinePunct w:val="0"/>
        <w:autoSpaceDE/>
        <w:autoSpaceDN/>
        <w:bidi w:val="0"/>
        <w:spacing w:line="480" w:lineRule="exact"/>
        <w:ind w:firstLine="4760" w:firstLineChars="1700"/>
        <w:rPr>
          <w:b/>
          <w:color w:val="auto"/>
          <w:sz w:val="28"/>
          <w:szCs w:val="28"/>
          <w:highlight w:val="none"/>
        </w:rPr>
      </w:pPr>
      <w:r>
        <w:rPr>
          <w:rFonts w:hint="eastAsia" w:ascii="仿宋" w:hAnsi="仿宋" w:eastAsia="仿宋"/>
          <w:color w:val="auto"/>
          <w:kern w:val="0"/>
          <w:sz w:val="28"/>
          <w:szCs w:val="28"/>
          <w:highlight w:val="none"/>
        </w:rPr>
        <w:t>日期：   年   月   日</w:t>
      </w:r>
    </w:p>
    <w:p w14:paraId="10B1DB01">
      <w:pPr>
        <w:spacing w:line="600" w:lineRule="auto"/>
        <w:jc w:val="left"/>
        <w:rPr>
          <w:rFonts w:hint="eastAsia"/>
          <w:color w:val="auto"/>
          <w:highlight w:val="none"/>
        </w:rPr>
      </w:pPr>
    </w:p>
    <w:p w14:paraId="77FD39A8">
      <w:pPr>
        <w:keepNext w:val="0"/>
        <w:keepLines w:val="0"/>
        <w:pageBreakBefore w:val="0"/>
        <w:numPr>
          <w:ilvl w:val="0"/>
          <w:numId w:val="2"/>
        </w:numPr>
        <w:kinsoku/>
        <w:wordWrap/>
        <w:overflowPunct/>
        <w:topLinePunct w:val="0"/>
        <w:autoSpaceDE/>
        <w:autoSpaceDN/>
        <w:bidi w:val="0"/>
        <w:adjustRightInd w:val="0"/>
        <w:snapToGrid w:val="0"/>
        <w:spacing w:line="480" w:lineRule="exact"/>
        <w:jc w:val="center"/>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sz w:val="40"/>
          <w:szCs w:val="40"/>
          <w:highlight w:val="none"/>
          <w:shd w:val="clear" w:color="auto" w:fill="FFFFFF"/>
          <w:lang w:val="en-US" w:eastAsia="zh-CN"/>
        </w:rPr>
        <w:t>比选流程</w:t>
      </w:r>
    </w:p>
    <w:p w14:paraId="1A248D4A">
      <w:pPr>
        <w:pStyle w:val="18"/>
        <w:numPr>
          <w:ilvl w:val="0"/>
          <w:numId w:val="0"/>
        </w:numPr>
        <w:rPr>
          <w:rFonts w:hint="default"/>
          <w:color w:val="auto"/>
          <w:highlight w:val="none"/>
          <w:lang w:val="en-US" w:eastAsia="zh-CN"/>
        </w:rPr>
      </w:pPr>
    </w:p>
    <w:p w14:paraId="571749F9">
      <w:pPr>
        <w:keepNext w:val="0"/>
        <w:keepLines w:val="0"/>
        <w:pageBreakBefore w:val="0"/>
        <w:widowControl/>
        <w:kinsoku/>
        <w:wordWrap/>
        <w:overflowPunct/>
        <w:topLinePunct w:val="0"/>
        <w:autoSpaceDE/>
        <w:autoSpaceDN/>
        <w:bidi w:val="0"/>
        <w:spacing w:line="480" w:lineRule="exact"/>
        <w:ind w:firstLine="622" w:firstLineChars="200"/>
        <w:jc w:val="left"/>
        <w:rPr>
          <w:rFonts w:hint="eastAsia" w:ascii="楷体" w:hAnsi="楷体" w:eastAsia="楷体" w:cs="楷体"/>
          <w:b/>
          <w:color w:val="auto"/>
          <w:spacing w:val="15"/>
          <w:kern w:val="0"/>
          <w:sz w:val="28"/>
          <w:szCs w:val="28"/>
          <w:highlight w:val="none"/>
        </w:rPr>
      </w:pPr>
      <w:r>
        <w:rPr>
          <w:rFonts w:hint="eastAsia" w:ascii="楷体" w:hAnsi="楷体" w:eastAsia="楷体" w:cs="楷体"/>
          <w:b/>
          <w:color w:val="auto"/>
          <w:spacing w:val="15"/>
          <w:kern w:val="0"/>
          <w:sz w:val="28"/>
          <w:szCs w:val="28"/>
          <w:highlight w:val="none"/>
          <w:lang w:val="en-US" w:eastAsia="zh-CN"/>
        </w:rPr>
        <w:t>一、开标</w:t>
      </w:r>
    </w:p>
    <w:p w14:paraId="731AE424">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lang w:eastAsia="zh-CN"/>
        </w:rPr>
      </w:pP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spacing w:val="15"/>
          <w:kern w:val="0"/>
          <w:sz w:val="28"/>
          <w:szCs w:val="28"/>
          <w:highlight w:val="none"/>
        </w:rPr>
        <w:t>须</w:t>
      </w:r>
      <w:r>
        <w:rPr>
          <w:rFonts w:hint="eastAsia" w:ascii="仿宋" w:hAnsi="仿宋" w:eastAsia="仿宋"/>
          <w:color w:val="auto"/>
          <w:spacing w:val="15"/>
          <w:kern w:val="0"/>
          <w:sz w:val="28"/>
          <w:szCs w:val="28"/>
          <w:highlight w:val="none"/>
          <w:lang w:val="en-US" w:eastAsia="zh-CN"/>
        </w:rPr>
        <w:t>由法定代表人身份证明原件和本人身份证原件，或由委托代理人持法定代表人授权委托书原件（附法定代表人身份证明原件）及本人身份证原件，及参选文件</w:t>
      </w:r>
      <w:r>
        <w:rPr>
          <w:rFonts w:hint="eastAsia" w:ascii="仿宋" w:hAnsi="仿宋" w:eastAsia="仿宋"/>
          <w:color w:val="auto"/>
          <w:spacing w:val="15"/>
          <w:kern w:val="0"/>
          <w:sz w:val="28"/>
          <w:szCs w:val="28"/>
          <w:highlight w:val="none"/>
        </w:rPr>
        <w:t>资料参与比选</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spacing w:val="15"/>
          <w:kern w:val="0"/>
          <w:sz w:val="28"/>
          <w:szCs w:val="28"/>
          <w:highlight w:val="none"/>
        </w:rPr>
        <w:t>不按要求参加比选会议</w:t>
      </w:r>
      <w:r>
        <w:rPr>
          <w:rFonts w:hint="eastAsia" w:ascii="仿宋" w:hAnsi="仿宋" w:eastAsia="仿宋"/>
          <w:color w:val="auto"/>
          <w:spacing w:val="15"/>
          <w:kern w:val="0"/>
          <w:sz w:val="28"/>
          <w:szCs w:val="28"/>
          <w:highlight w:val="none"/>
          <w:lang w:val="en-US" w:eastAsia="zh-CN"/>
        </w:rPr>
        <w:t>的视其自动放弃比选资格</w:t>
      </w:r>
      <w:r>
        <w:rPr>
          <w:rFonts w:hint="eastAsia" w:ascii="仿宋" w:hAnsi="仿宋" w:eastAsia="仿宋"/>
          <w:color w:val="auto"/>
          <w:spacing w:val="15"/>
          <w:kern w:val="0"/>
          <w:sz w:val="28"/>
          <w:szCs w:val="28"/>
          <w:highlight w:val="none"/>
        </w:rPr>
        <w:t>。</w:t>
      </w:r>
    </w:p>
    <w:p w14:paraId="79C7B0C3">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主持人按下列程序进行开标：</w:t>
      </w:r>
    </w:p>
    <w:p w14:paraId="2272D894">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（l）宣布开标纪律；</w:t>
      </w:r>
    </w:p>
    <w:p w14:paraId="7353419E">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（2）公布在投标截止时间前递交投标文件的投标人名称；</w:t>
      </w:r>
    </w:p>
    <w:p w14:paraId="2A484764">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（3）宣布开标人、监督人等有关人员姓名；</w:t>
      </w:r>
    </w:p>
    <w:p w14:paraId="0126D6EC">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（4）对参选单位身份验证；</w:t>
      </w:r>
    </w:p>
    <w:p w14:paraId="7D20B764">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（5）参选文件密封性检查；</w:t>
      </w:r>
    </w:p>
    <w:p w14:paraId="5114C8CA">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 xml:space="preserve">（6）唱标； </w:t>
      </w:r>
    </w:p>
    <w:p w14:paraId="5AFB726B">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（7）相关人员在开标记录上确认；</w:t>
      </w:r>
    </w:p>
    <w:p w14:paraId="4A6E9546">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s="Times New Roman"/>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（8）开标结束。</w:t>
      </w:r>
    </w:p>
    <w:p w14:paraId="34EAF08F">
      <w:pPr>
        <w:keepNext w:val="0"/>
        <w:keepLines w:val="0"/>
        <w:pageBreakBefore w:val="0"/>
        <w:kinsoku/>
        <w:wordWrap/>
        <w:overflowPunct/>
        <w:topLinePunct w:val="0"/>
        <w:autoSpaceDE/>
        <w:autoSpaceDN/>
        <w:bidi w:val="0"/>
        <w:spacing w:line="480" w:lineRule="exact"/>
        <w:ind w:firstLine="622" w:firstLineChars="200"/>
        <w:rPr>
          <w:rFonts w:hint="eastAsia" w:ascii="楷体" w:hAnsi="楷体" w:eastAsia="楷体" w:cs="楷体"/>
          <w:b/>
          <w:color w:val="auto"/>
          <w:spacing w:val="15"/>
          <w:kern w:val="0"/>
          <w:sz w:val="28"/>
          <w:szCs w:val="28"/>
          <w:highlight w:val="none"/>
          <w:lang w:val="en-US" w:eastAsia="zh-CN"/>
        </w:rPr>
      </w:pPr>
      <w:r>
        <w:rPr>
          <w:rFonts w:hint="eastAsia" w:ascii="楷体" w:hAnsi="楷体" w:eastAsia="楷体" w:cs="楷体"/>
          <w:b/>
          <w:color w:val="auto"/>
          <w:spacing w:val="15"/>
          <w:kern w:val="0"/>
          <w:sz w:val="28"/>
          <w:szCs w:val="28"/>
          <w:highlight w:val="none"/>
          <w:lang w:val="en-US" w:eastAsia="zh-CN"/>
        </w:rPr>
        <w:t>二、评标</w:t>
      </w:r>
    </w:p>
    <w:p w14:paraId="786EA0EA">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lang w:eastAsia="zh-CN"/>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lang w:eastAsia="zh-CN"/>
        </w:rPr>
        <w:t>的</w:t>
      </w:r>
      <w:r>
        <w:rPr>
          <w:rFonts w:hint="eastAsia" w:ascii="仿宋" w:hAnsi="仿宋" w:eastAsia="仿宋"/>
          <w:color w:val="auto"/>
          <w:spacing w:val="15"/>
          <w:kern w:val="0"/>
          <w:sz w:val="28"/>
          <w:szCs w:val="28"/>
          <w:highlight w:val="none"/>
          <w:lang w:val="en-US" w:eastAsia="zh-CN"/>
        </w:rPr>
        <w:t>符合性</w:t>
      </w:r>
      <w:r>
        <w:rPr>
          <w:rFonts w:hint="eastAsia" w:ascii="仿宋" w:hAnsi="仿宋" w:eastAsia="仿宋"/>
          <w:color w:val="auto"/>
          <w:spacing w:val="15"/>
          <w:kern w:val="0"/>
          <w:sz w:val="28"/>
          <w:szCs w:val="28"/>
          <w:highlight w:val="none"/>
          <w:lang w:eastAsia="zh-CN"/>
        </w:rPr>
        <w:t>评审</w:t>
      </w:r>
    </w:p>
    <w:p w14:paraId="127F6328">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参选文件是否按要求</w:t>
      </w:r>
      <w:r>
        <w:rPr>
          <w:rFonts w:hint="eastAsia" w:ascii="仿宋" w:hAnsi="仿宋" w:eastAsia="仿宋"/>
          <w:color w:val="auto"/>
          <w:spacing w:val="15"/>
          <w:kern w:val="0"/>
          <w:sz w:val="28"/>
          <w:szCs w:val="28"/>
          <w:highlight w:val="none"/>
          <w:lang w:eastAsia="zh-CN"/>
        </w:rPr>
        <w:t>签字盖章</w:t>
      </w:r>
      <w:r>
        <w:rPr>
          <w:rFonts w:hint="eastAsia" w:ascii="仿宋" w:hAnsi="仿宋" w:eastAsia="仿宋"/>
          <w:color w:val="auto"/>
          <w:spacing w:val="15"/>
          <w:kern w:val="0"/>
          <w:sz w:val="28"/>
          <w:szCs w:val="28"/>
          <w:highlight w:val="none"/>
        </w:rPr>
        <w:t>；</w:t>
      </w:r>
    </w:p>
    <w:p w14:paraId="1C113277">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参选文件的组成是否完整</w:t>
      </w:r>
      <w:r>
        <w:rPr>
          <w:rFonts w:hint="eastAsia" w:ascii="仿宋" w:hAnsi="仿宋" w:eastAsia="仿宋"/>
          <w:color w:val="auto"/>
          <w:spacing w:val="15"/>
          <w:kern w:val="0"/>
          <w:sz w:val="28"/>
          <w:szCs w:val="28"/>
          <w:highlight w:val="none"/>
        </w:rPr>
        <w:t>；</w:t>
      </w:r>
    </w:p>
    <w:p w14:paraId="4B43B239">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参选文件名称是否与营业执照、资质证书等相关文件上的名称一致</w:t>
      </w:r>
      <w:r>
        <w:rPr>
          <w:rFonts w:hint="eastAsia" w:ascii="仿宋" w:hAnsi="仿宋" w:eastAsia="仿宋"/>
          <w:color w:val="auto"/>
          <w:spacing w:val="15"/>
          <w:kern w:val="0"/>
          <w:sz w:val="28"/>
          <w:szCs w:val="28"/>
          <w:highlight w:val="none"/>
        </w:rPr>
        <w:t>；</w:t>
      </w:r>
    </w:p>
    <w:p w14:paraId="6C7CE02B">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参选单位的投标报价是否符合要求</w:t>
      </w:r>
      <w:r>
        <w:rPr>
          <w:rFonts w:hint="eastAsia" w:ascii="仿宋" w:hAnsi="仿宋" w:eastAsia="仿宋"/>
          <w:color w:val="auto"/>
          <w:spacing w:val="15"/>
          <w:kern w:val="0"/>
          <w:sz w:val="28"/>
          <w:szCs w:val="28"/>
          <w:highlight w:val="none"/>
        </w:rPr>
        <w:t>；</w:t>
      </w:r>
    </w:p>
    <w:p w14:paraId="1CD131B3">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lang w:eastAsia="zh-CN"/>
        </w:rPr>
      </w:pP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lang w:val="en-US" w:eastAsia="zh-CN"/>
        </w:rPr>
        <w:t>通过符合性评审合格的参选单位进入资格评审环节。</w:t>
      </w:r>
    </w:p>
    <w:p w14:paraId="2FCD99C3">
      <w:pPr>
        <w:keepNext w:val="0"/>
        <w:keepLines w:val="0"/>
        <w:pageBreakBefore w:val="0"/>
        <w:kinsoku/>
        <w:wordWrap/>
        <w:overflowPunct/>
        <w:topLinePunct w:val="0"/>
        <w:autoSpaceDE/>
        <w:autoSpaceDN/>
        <w:bidi w:val="0"/>
        <w:spacing w:line="480" w:lineRule="exact"/>
        <w:ind w:firstLine="620" w:firstLineChars="200"/>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lang w:eastAsia="zh-CN"/>
        </w:rPr>
        <w:t>的资格</w:t>
      </w:r>
      <w:r>
        <w:rPr>
          <w:rFonts w:hint="eastAsia" w:ascii="仿宋" w:hAnsi="仿宋" w:eastAsia="仿宋"/>
          <w:color w:val="auto"/>
          <w:spacing w:val="15"/>
          <w:kern w:val="0"/>
          <w:sz w:val="28"/>
          <w:szCs w:val="28"/>
          <w:highlight w:val="none"/>
          <w:lang w:val="en-US" w:eastAsia="zh-CN"/>
        </w:rPr>
        <w:t>评审</w:t>
      </w:r>
    </w:p>
    <w:p w14:paraId="58371D22">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lang w:eastAsia="zh-CN"/>
        </w:rPr>
      </w:pPr>
      <w:r>
        <w:rPr>
          <w:rFonts w:hint="eastAsia" w:ascii="仿宋" w:hAnsi="仿宋" w:eastAsia="仿宋"/>
          <w:color w:val="auto"/>
          <w:spacing w:val="15"/>
          <w:kern w:val="0"/>
          <w:sz w:val="28"/>
          <w:szCs w:val="28"/>
          <w:highlight w:val="none"/>
          <w:lang w:eastAsia="zh-CN"/>
        </w:rPr>
        <w:t>（1）</w:t>
      </w:r>
      <w:r>
        <w:rPr>
          <w:rFonts w:hint="eastAsia" w:ascii="仿宋" w:hAnsi="仿宋" w:eastAsia="仿宋"/>
          <w:color w:val="auto"/>
          <w:spacing w:val="15"/>
          <w:kern w:val="0"/>
          <w:sz w:val="28"/>
          <w:szCs w:val="28"/>
          <w:highlight w:val="none"/>
          <w:lang w:val="en-US" w:eastAsia="zh-CN"/>
        </w:rPr>
        <w:t>满足比选须知前附表7资格要求的相关要求，参选单位需提供相关证明文件</w:t>
      </w:r>
      <w:r>
        <w:rPr>
          <w:rFonts w:hint="eastAsia" w:ascii="仿宋" w:hAnsi="仿宋" w:eastAsia="仿宋"/>
          <w:color w:val="auto"/>
          <w:spacing w:val="15"/>
          <w:kern w:val="0"/>
          <w:sz w:val="28"/>
          <w:szCs w:val="28"/>
          <w:highlight w:val="none"/>
          <w:lang w:eastAsia="zh-CN"/>
        </w:rPr>
        <w:t>；</w:t>
      </w:r>
    </w:p>
    <w:p w14:paraId="5778FF57">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eastAsia="zh-CN"/>
        </w:rPr>
        <w:t>（2）</w:t>
      </w:r>
      <w:r>
        <w:rPr>
          <w:rFonts w:hint="eastAsia" w:ascii="仿宋" w:hAnsi="仿宋" w:eastAsia="仿宋"/>
          <w:color w:val="auto"/>
          <w:spacing w:val="15"/>
          <w:kern w:val="0"/>
          <w:sz w:val="28"/>
          <w:szCs w:val="28"/>
          <w:highlight w:val="none"/>
          <w:lang w:val="en-US" w:eastAsia="zh-CN"/>
        </w:rPr>
        <w:t>通过资格评审合格的参选单位进入报价评审环节。</w:t>
      </w:r>
    </w:p>
    <w:p w14:paraId="4C3371C4">
      <w:pPr>
        <w:keepNext w:val="0"/>
        <w:keepLines w:val="0"/>
        <w:pageBreakBefore w:val="0"/>
        <w:widowControl/>
        <w:kinsoku/>
        <w:wordWrap/>
        <w:overflowPunct/>
        <w:topLinePunct w:val="0"/>
        <w:autoSpaceDE/>
        <w:autoSpaceDN/>
        <w:bidi w:val="0"/>
        <w:spacing w:line="480" w:lineRule="exact"/>
        <w:ind w:firstLine="620" w:firstLineChars="200"/>
        <w:jc w:val="left"/>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3.报价评审</w:t>
      </w:r>
    </w:p>
    <w:p w14:paraId="7148AA0B">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default" w:ascii="仿宋" w:hAnsi="仿宋" w:eastAsia="仿宋"/>
          <w:color w:val="auto"/>
          <w:spacing w:val="15"/>
          <w:kern w:val="0"/>
          <w:sz w:val="28"/>
          <w:szCs w:val="28"/>
          <w:highlight w:val="none"/>
          <w:lang w:val="en-US" w:eastAsia="zh-CN"/>
        </w:rPr>
        <w:t>对资格</w:t>
      </w:r>
      <w:r>
        <w:rPr>
          <w:rFonts w:hint="eastAsia" w:ascii="仿宋" w:hAnsi="仿宋" w:eastAsia="仿宋"/>
          <w:color w:val="auto"/>
          <w:spacing w:val="15"/>
          <w:kern w:val="0"/>
          <w:sz w:val="28"/>
          <w:szCs w:val="28"/>
          <w:highlight w:val="none"/>
          <w:lang w:val="en-US" w:eastAsia="zh-CN"/>
        </w:rPr>
        <w:t>、</w:t>
      </w:r>
      <w:r>
        <w:rPr>
          <w:rFonts w:hint="default" w:ascii="仿宋" w:hAnsi="仿宋" w:eastAsia="仿宋"/>
          <w:color w:val="auto"/>
          <w:spacing w:val="15"/>
          <w:kern w:val="0"/>
          <w:sz w:val="28"/>
          <w:szCs w:val="28"/>
          <w:highlight w:val="none"/>
          <w:lang w:val="en-US" w:eastAsia="zh-CN"/>
        </w:rPr>
        <w:t>符合性评审符合要求的</w:t>
      </w:r>
      <w:r>
        <w:rPr>
          <w:rFonts w:hint="eastAsia" w:ascii="仿宋" w:hAnsi="仿宋" w:eastAsia="仿宋"/>
          <w:color w:val="auto"/>
          <w:spacing w:val="15"/>
          <w:kern w:val="0"/>
          <w:sz w:val="28"/>
          <w:szCs w:val="28"/>
          <w:highlight w:val="none"/>
          <w:lang w:val="en-US" w:eastAsia="zh-CN"/>
        </w:rPr>
        <w:t>参选单位</w:t>
      </w:r>
      <w:r>
        <w:rPr>
          <w:rFonts w:hint="default" w:ascii="仿宋" w:hAnsi="仿宋" w:eastAsia="仿宋"/>
          <w:color w:val="auto"/>
          <w:spacing w:val="15"/>
          <w:kern w:val="0"/>
          <w:sz w:val="28"/>
          <w:szCs w:val="28"/>
          <w:highlight w:val="none"/>
          <w:lang w:val="en-US" w:eastAsia="zh-CN"/>
        </w:rPr>
        <w:t>进行报价评审，评标委员会按照“资格符合、报价最低”的原则选定服务单位，报价低于平均报价的15%视为无效报价，最低报价相同的，按现场签到的先后时间顺序确定中选候选人排序。</w:t>
      </w:r>
    </w:p>
    <w:p w14:paraId="720DE309">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比选须知文件未尽事宜，按国家、省、市相关法律法规的规定执行。</w:t>
      </w:r>
    </w:p>
    <w:p w14:paraId="3EBE136D">
      <w:pPr>
        <w:pStyle w:val="18"/>
        <w:rPr>
          <w:rFonts w:hint="default"/>
          <w:color w:val="auto"/>
          <w:highlight w:val="none"/>
          <w:lang w:val="en-US" w:eastAsia="zh-CN"/>
        </w:rPr>
      </w:pPr>
    </w:p>
    <w:sectPr>
      <w:headerReference r:id="rId9" w:type="default"/>
      <w:footerReference r:id="rId10"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58B1B4-9985-43CC-8F28-19B40439A7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5FF2819-D8C2-4D8F-865A-C1E11D16DE83}"/>
  </w:font>
  <w:font w:name="方正小标宋_GBK">
    <w:panose1 w:val="02000000000000000000"/>
    <w:charset w:val="86"/>
    <w:family w:val="auto"/>
    <w:pitch w:val="default"/>
    <w:sig w:usb0="A00002BF" w:usb1="38CF7CFA" w:usb2="00082016" w:usb3="00000000" w:csb0="00040001" w:csb1="00000000"/>
    <w:embedRegular r:id="rId3" w:fontKey="{E8B785AF-F45E-4B18-B285-6858A10ECA9C}"/>
  </w:font>
  <w:font w:name="华文中宋">
    <w:panose1 w:val="02010600040101010101"/>
    <w:charset w:val="86"/>
    <w:family w:val="auto"/>
    <w:pitch w:val="default"/>
    <w:sig w:usb0="00000287" w:usb1="080F0000" w:usb2="00000000" w:usb3="00000000" w:csb0="0004009F" w:csb1="DFD70000"/>
    <w:embedRegular r:id="rId4" w:fontKey="{40EB4693-715B-4B17-A7A9-B7566B13383C}"/>
  </w:font>
  <w:font w:name="方正仿宋_GB2312">
    <w:panose1 w:val="02000000000000000000"/>
    <w:charset w:val="86"/>
    <w:family w:val="auto"/>
    <w:pitch w:val="default"/>
    <w:sig w:usb0="A00002BF" w:usb1="184F6CFA" w:usb2="00000012" w:usb3="00000000" w:csb0="00040001" w:csb1="00000000"/>
    <w:embedRegular r:id="rId5" w:fontKey="{7D96E708-7617-4074-8D9C-DE9F6E9CE52F}"/>
  </w:font>
  <w:font w:name="仿宋">
    <w:panose1 w:val="02010609060101010101"/>
    <w:charset w:val="86"/>
    <w:family w:val="modern"/>
    <w:pitch w:val="default"/>
    <w:sig w:usb0="800002BF" w:usb1="38CF7CFA" w:usb2="00000016" w:usb3="00000000" w:csb0="00040001" w:csb1="00000000"/>
    <w:embedRegular r:id="rId6" w:fontKey="{506AE892-ED58-4716-BFED-86567CA81A95}"/>
  </w:font>
  <w:font w:name="华文仿宋">
    <w:panose1 w:val="02010600040101010101"/>
    <w:charset w:val="86"/>
    <w:family w:val="auto"/>
    <w:pitch w:val="default"/>
    <w:sig w:usb0="00000287" w:usb1="080F0000" w:usb2="00000000" w:usb3="00000000" w:csb0="0004009F" w:csb1="DFD70000"/>
    <w:embedRegular r:id="rId7" w:fontKey="{0416947C-60EA-4657-89DC-CEA3AFC648F3}"/>
  </w:font>
  <w:font w:name="楷体">
    <w:panose1 w:val="02010609060101010101"/>
    <w:charset w:val="86"/>
    <w:family w:val="auto"/>
    <w:pitch w:val="default"/>
    <w:sig w:usb0="800002BF" w:usb1="38CF7CFA" w:usb2="00000016" w:usb3="00000000" w:csb0="00040001" w:csb1="00000000"/>
    <w:embedRegular r:id="rId8" w:fontKey="{025355A6-E9DA-49EA-AF0A-6E1B234828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839208"/>
      <w:docPartObj>
        <w:docPartGallery w:val="autotext"/>
      </w:docPartObj>
    </w:sdtPr>
    <w:sdtContent>
      <w:p w14:paraId="08506A00">
        <w:pPr>
          <w:pStyle w:val="10"/>
          <w:jc w:val="center"/>
        </w:pPr>
        <w:r>
          <w:fldChar w:fldCharType="begin"/>
        </w:r>
        <w:r>
          <w:instrText xml:space="preserve">PAGE   \* MERGEFORMAT</w:instrText>
        </w:r>
        <w:r>
          <w:fldChar w:fldCharType="separate"/>
        </w:r>
        <w:r>
          <w:rPr>
            <w:lang w:val="zh-CN"/>
          </w:rPr>
          <w:t>1</w:t>
        </w:r>
        <w:r>
          <w:fldChar w:fldCharType="end"/>
        </w:r>
      </w:p>
    </w:sdtContent>
  </w:sdt>
  <w:p w14:paraId="123479E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A4CE1">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A4CE1">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C1B9">
                          <w:pPr>
                            <w:pStyle w:val="10"/>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AC1B9">
                    <w:pPr>
                      <w:pStyle w:val="10"/>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7DC30"/>
    <w:multiLevelType w:val="singleLevel"/>
    <w:tmpl w:val="1697DC30"/>
    <w:lvl w:ilvl="0" w:tentative="0">
      <w:start w:val="2"/>
      <w:numFmt w:val="chineseCounting"/>
      <w:suff w:val="nothing"/>
      <w:lvlText w:val="%1、"/>
      <w:lvlJc w:val="left"/>
      <w:rPr>
        <w:rFonts w:hint="eastAsia"/>
      </w:rPr>
    </w:lvl>
  </w:abstractNum>
  <w:abstractNum w:abstractNumId="1">
    <w:nsid w:val="4470ADB3"/>
    <w:multiLevelType w:val="singleLevel"/>
    <w:tmpl w:val="4470ADB3"/>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YzkwNjVkNzY2NjJmMGU1MDlhOTE0Yzk2NDA1MmQifQ=="/>
  </w:docVars>
  <w:rsids>
    <w:rsidRoot w:val="6E8513F5"/>
    <w:rsid w:val="00577CA6"/>
    <w:rsid w:val="006275E2"/>
    <w:rsid w:val="00727D87"/>
    <w:rsid w:val="0097492C"/>
    <w:rsid w:val="00CF1D6C"/>
    <w:rsid w:val="011E3478"/>
    <w:rsid w:val="01500697"/>
    <w:rsid w:val="018E53BB"/>
    <w:rsid w:val="01A8210A"/>
    <w:rsid w:val="01B841E6"/>
    <w:rsid w:val="01F27450"/>
    <w:rsid w:val="01FC3891"/>
    <w:rsid w:val="02566131"/>
    <w:rsid w:val="02761F3B"/>
    <w:rsid w:val="029A7D90"/>
    <w:rsid w:val="02C41C50"/>
    <w:rsid w:val="02D63C99"/>
    <w:rsid w:val="02DD6899"/>
    <w:rsid w:val="02E34ED6"/>
    <w:rsid w:val="03041DBD"/>
    <w:rsid w:val="032B6C3A"/>
    <w:rsid w:val="03394CF0"/>
    <w:rsid w:val="03473B75"/>
    <w:rsid w:val="03905ADC"/>
    <w:rsid w:val="03996569"/>
    <w:rsid w:val="039D4805"/>
    <w:rsid w:val="039F0834"/>
    <w:rsid w:val="042A0CA0"/>
    <w:rsid w:val="043E1FEF"/>
    <w:rsid w:val="045718E3"/>
    <w:rsid w:val="04E91598"/>
    <w:rsid w:val="05451806"/>
    <w:rsid w:val="05624EF4"/>
    <w:rsid w:val="056902D2"/>
    <w:rsid w:val="05756DE3"/>
    <w:rsid w:val="05B1370D"/>
    <w:rsid w:val="061F0AE6"/>
    <w:rsid w:val="064222D0"/>
    <w:rsid w:val="06500E91"/>
    <w:rsid w:val="06C5443F"/>
    <w:rsid w:val="06E96A95"/>
    <w:rsid w:val="07610E7C"/>
    <w:rsid w:val="0781179B"/>
    <w:rsid w:val="08065580"/>
    <w:rsid w:val="081E4F5F"/>
    <w:rsid w:val="08C92C2E"/>
    <w:rsid w:val="09032B5D"/>
    <w:rsid w:val="093F333A"/>
    <w:rsid w:val="09715E3C"/>
    <w:rsid w:val="097A3797"/>
    <w:rsid w:val="09A51D4C"/>
    <w:rsid w:val="09B352D3"/>
    <w:rsid w:val="09B62700"/>
    <w:rsid w:val="0A1B478D"/>
    <w:rsid w:val="0A95265E"/>
    <w:rsid w:val="0B5F64B2"/>
    <w:rsid w:val="0B7A69B0"/>
    <w:rsid w:val="0BA53A2D"/>
    <w:rsid w:val="0C281C8D"/>
    <w:rsid w:val="0C346B5F"/>
    <w:rsid w:val="0C357C33"/>
    <w:rsid w:val="0C3C6C9A"/>
    <w:rsid w:val="0CAD2F27"/>
    <w:rsid w:val="0CC9374C"/>
    <w:rsid w:val="0CE146C4"/>
    <w:rsid w:val="0D4E0FEF"/>
    <w:rsid w:val="0D5A55DF"/>
    <w:rsid w:val="0D6C2329"/>
    <w:rsid w:val="0D8F7A7E"/>
    <w:rsid w:val="0DDC3ED4"/>
    <w:rsid w:val="0E0B07B8"/>
    <w:rsid w:val="0E3015A8"/>
    <w:rsid w:val="0E3E5A73"/>
    <w:rsid w:val="0E4C33AC"/>
    <w:rsid w:val="0E9E6512"/>
    <w:rsid w:val="0EA7139C"/>
    <w:rsid w:val="0ED916D8"/>
    <w:rsid w:val="0EE571BB"/>
    <w:rsid w:val="0FB0474F"/>
    <w:rsid w:val="103F3D25"/>
    <w:rsid w:val="104C68AC"/>
    <w:rsid w:val="105A05B1"/>
    <w:rsid w:val="10CA0744"/>
    <w:rsid w:val="10D426BF"/>
    <w:rsid w:val="11226F4D"/>
    <w:rsid w:val="112460E6"/>
    <w:rsid w:val="11301FEB"/>
    <w:rsid w:val="11DC2296"/>
    <w:rsid w:val="121F3E0E"/>
    <w:rsid w:val="125267B3"/>
    <w:rsid w:val="12861ED5"/>
    <w:rsid w:val="12E74E6B"/>
    <w:rsid w:val="13083BA5"/>
    <w:rsid w:val="1367708D"/>
    <w:rsid w:val="136F0023"/>
    <w:rsid w:val="138A3509"/>
    <w:rsid w:val="13976F69"/>
    <w:rsid w:val="13AB14E0"/>
    <w:rsid w:val="13C644D5"/>
    <w:rsid w:val="13D84274"/>
    <w:rsid w:val="14064C7E"/>
    <w:rsid w:val="140A3F18"/>
    <w:rsid w:val="141244E8"/>
    <w:rsid w:val="142474B9"/>
    <w:rsid w:val="146141DF"/>
    <w:rsid w:val="14665D24"/>
    <w:rsid w:val="148D578D"/>
    <w:rsid w:val="14A168E7"/>
    <w:rsid w:val="14B140D6"/>
    <w:rsid w:val="150026A8"/>
    <w:rsid w:val="152A0CD3"/>
    <w:rsid w:val="15437E13"/>
    <w:rsid w:val="154E5444"/>
    <w:rsid w:val="156E1C8F"/>
    <w:rsid w:val="15A92036"/>
    <w:rsid w:val="15CB3543"/>
    <w:rsid w:val="160A73F8"/>
    <w:rsid w:val="161C05C8"/>
    <w:rsid w:val="16512DC9"/>
    <w:rsid w:val="16573AA7"/>
    <w:rsid w:val="167745B8"/>
    <w:rsid w:val="16781D3E"/>
    <w:rsid w:val="16850754"/>
    <w:rsid w:val="16F77107"/>
    <w:rsid w:val="16F82EC2"/>
    <w:rsid w:val="1706559C"/>
    <w:rsid w:val="172850DA"/>
    <w:rsid w:val="174F05A1"/>
    <w:rsid w:val="17D24C75"/>
    <w:rsid w:val="17F727BA"/>
    <w:rsid w:val="17F7717D"/>
    <w:rsid w:val="1806190D"/>
    <w:rsid w:val="180B10BC"/>
    <w:rsid w:val="18761BDB"/>
    <w:rsid w:val="190F698A"/>
    <w:rsid w:val="193066BD"/>
    <w:rsid w:val="19AF29F7"/>
    <w:rsid w:val="19B6182A"/>
    <w:rsid w:val="19EF24A3"/>
    <w:rsid w:val="1A364C38"/>
    <w:rsid w:val="1A5A58B6"/>
    <w:rsid w:val="1B4F51DF"/>
    <w:rsid w:val="1B6D0ED3"/>
    <w:rsid w:val="1B7E1BA5"/>
    <w:rsid w:val="1BA86C22"/>
    <w:rsid w:val="1BC3660E"/>
    <w:rsid w:val="1BC82E51"/>
    <w:rsid w:val="1C7020CB"/>
    <w:rsid w:val="1C9B0535"/>
    <w:rsid w:val="1CCE7468"/>
    <w:rsid w:val="1CD87093"/>
    <w:rsid w:val="1CDA105D"/>
    <w:rsid w:val="1CE912A0"/>
    <w:rsid w:val="1D185B91"/>
    <w:rsid w:val="1D484219"/>
    <w:rsid w:val="1D743260"/>
    <w:rsid w:val="1DA227A9"/>
    <w:rsid w:val="1DCB1624"/>
    <w:rsid w:val="1E3F4B15"/>
    <w:rsid w:val="1E40188A"/>
    <w:rsid w:val="1E8F5E77"/>
    <w:rsid w:val="1E92030E"/>
    <w:rsid w:val="1ED45CAB"/>
    <w:rsid w:val="1EDE45FC"/>
    <w:rsid w:val="1F52137F"/>
    <w:rsid w:val="1F5570C1"/>
    <w:rsid w:val="1FA70EB0"/>
    <w:rsid w:val="1FB5190D"/>
    <w:rsid w:val="1FC2158B"/>
    <w:rsid w:val="1FDB07C5"/>
    <w:rsid w:val="1FE13115"/>
    <w:rsid w:val="1FF57F5C"/>
    <w:rsid w:val="204C4020"/>
    <w:rsid w:val="20591E34"/>
    <w:rsid w:val="20854536"/>
    <w:rsid w:val="20C56D5C"/>
    <w:rsid w:val="20D66578"/>
    <w:rsid w:val="20E879BE"/>
    <w:rsid w:val="211B128C"/>
    <w:rsid w:val="21470FA7"/>
    <w:rsid w:val="216A0B0A"/>
    <w:rsid w:val="2171021B"/>
    <w:rsid w:val="217E55A9"/>
    <w:rsid w:val="21FC2DBE"/>
    <w:rsid w:val="225B1B58"/>
    <w:rsid w:val="229C5B1A"/>
    <w:rsid w:val="22B83631"/>
    <w:rsid w:val="22BE6D2B"/>
    <w:rsid w:val="22D93E0F"/>
    <w:rsid w:val="2322375E"/>
    <w:rsid w:val="233429F8"/>
    <w:rsid w:val="23533F67"/>
    <w:rsid w:val="23612324"/>
    <w:rsid w:val="23722500"/>
    <w:rsid w:val="239C3958"/>
    <w:rsid w:val="23A61C99"/>
    <w:rsid w:val="23D41D17"/>
    <w:rsid w:val="23F15084"/>
    <w:rsid w:val="2452597D"/>
    <w:rsid w:val="24DD793C"/>
    <w:rsid w:val="259A582D"/>
    <w:rsid w:val="26432F9D"/>
    <w:rsid w:val="26865DB2"/>
    <w:rsid w:val="2692745C"/>
    <w:rsid w:val="26A526DC"/>
    <w:rsid w:val="275639D6"/>
    <w:rsid w:val="278E2729"/>
    <w:rsid w:val="279C55DC"/>
    <w:rsid w:val="27C26BCC"/>
    <w:rsid w:val="280A513D"/>
    <w:rsid w:val="281100FE"/>
    <w:rsid w:val="283346EC"/>
    <w:rsid w:val="287A2A85"/>
    <w:rsid w:val="2886653D"/>
    <w:rsid w:val="28956780"/>
    <w:rsid w:val="28A54C15"/>
    <w:rsid w:val="28CD7CC8"/>
    <w:rsid w:val="28E26544"/>
    <w:rsid w:val="28F416F8"/>
    <w:rsid w:val="290E4B79"/>
    <w:rsid w:val="292956A6"/>
    <w:rsid w:val="29855014"/>
    <w:rsid w:val="29D054FB"/>
    <w:rsid w:val="2A107348"/>
    <w:rsid w:val="2AA0743E"/>
    <w:rsid w:val="2AAE2211"/>
    <w:rsid w:val="2ABD2874"/>
    <w:rsid w:val="2ACE06A4"/>
    <w:rsid w:val="2B295022"/>
    <w:rsid w:val="2B5B780D"/>
    <w:rsid w:val="2B7B4B38"/>
    <w:rsid w:val="2BBE1B4A"/>
    <w:rsid w:val="2C364F00"/>
    <w:rsid w:val="2C5E4001"/>
    <w:rsid w:val="2CA12B77"/>
    <w:rsid w:val="2CB64701"/>
    <w:rsid w:val="2CE57AC3"/>
    <w:rsid w:val="2CE85495"/>
    <w:rsid w:val="2D3175C6"/>
    <w:rsid w:val="2D355E3C"/>
    <w:rsid w:val="2D4A7B39"/>
    <w:rsid w:val="2D57250A"/>
    <w:rsid w:val="2D7B022F"/>
    <w:rsid w:val="2DFD4BAB"/>
    <w:rsid w:val="2E1563DF"/>
    <w:rsid w:val="2E463EBE"/>
    <w:rsid w:val="2E4A0987"/>
    <w:rsid w:val="2F08082A"/>
    <w:rsid w:val="2F236894"/>
    <w:rsid w:val="2F350A84"/>
    <w:rsid w:val="2F454D87"/>
    <w:rsid w:val="2F4B7B98"/>
    <w:rsid w:val="2F68200A"/>
    <w:rsid w:val="2F6D396B"/>
    <w:rsid w:val="2F760342"/>
    <w:rsid w:val="2F805A94"/>
    <w:rsid w:val="2F827A5E"/>
    <w:rsid w:val="2FB120F1"/>
    <w:rsid w:val="2FC9403D"/>
    <w:rsid w:val="2FD732E5"/>
    <w:rsid w:val="2FDB474A"/>
    <w:rsid w:val="2FF206FB"/>
    <w:rsid w:val="2FFF5A89"/>
    <w:rsid w:val="309366A0"/>
    <w:rsid w:val="30F27492"/>
    <w:rsid w:val="31304DFE"/>
    <w:rsid w:val="316A07AA"/>
    <w:rsid w:val="31C67868"/>
    <w:rsid w:val="31E6638F"/>
    <w:rsid w:val="32052280"/>
    <w:rsid w:val="324B0F45"/>
    <w:rsid w:val="324D55F8"/>
    <w:rsid w:val="3261306E"/>
    <w:rsid w:val="327B50A3"/>
    <w:rsid w:val="32B358D5"/>
    <w:rsid w:val="32FE1D85"/>
    <w:rsid w:val="3301297C"/>
    <w:rsid w:val="331E1812"/>
    <w:rsid w:val="33463D5A"/>
    <w:rsid w:val="335D42AC"/>
    <w:rsid w:val="33750268"/>
    <w:rsid w:val="339A7374"/>
    <w:rsid w:val="33DC1707"/>
    <w:rsid w:val="33F60984"/>
    <w:rsid w:val="340842AA"/>
    <w:rsid w:val="341B4A8C"/>
    <w:rsid w:val="342A40F6"/>
    <w:rsid w:val="343B642D"/>
    <w:rsid w:val="34555F92"/>
    <w:rsid w:val="346F2688"/>
    <w:rsid w:val="34993154"/>
    <w:rsid w:val="34CC177B"/>
    <w:rsid w:val="350324ED"/>
    <w:rsid w:val="3541482A"/>
    <w:rsid w:val="35633E8E"/>
    <w:rsid w:val="357A6B67"/>
    <w:rsid w:val="35CD57AB"/>
    <w:rsid w:val="369752F7"/>
    <w:rsid w:val="36BD11F9"/>
    <w:rsid w:val="37495343"/>
    <w:rsid w:val="375D7A2B"/>
    <w:rsid w:val="37623CD1"/>
    <w:rsid w:val="37647A49"/>
    <w:rsid w:val="37712AB1"/>
    <w:rsid w:val="37EA0AA2"/>
    <w:rsid w:val="382014AF"/>
    <w:rsid w:val="38F848ED"/>
    <w:rsid w:val="3916393F"/>
    <w:rsid w:val="3926472A"/>
    <w:rsid w:val="3942200C"/>
    <w:rsid w:val="394B239C"/>
    <w:rsid w:val="397E1BE3"/>
    <w:rsid w:val="39924D42"/>
    <w:rsid w:val="39D8471E"/>
    <w:rsid w:val="39F520EB"/>
    <w:rsid w:val="3A2B7D28"/>
    <w:rsid w:val="3A3802A6"/>
    <w:rsid w:val="3A57018C"/>
    <w:rsid w:val="3AA67255"/>
    <w:rsid w:val="3AB06159"/>
    <w:rsid w:val="3AC70A1B"/>
    <w:rsid w:val="3AFE01B5"/>
    <w:rsid w:val="3B0268B2"/>
    <w:rsid w:val="3B140D5F"/>
    <w:rsid w:val="3B5E12EE"/>
    <w:rsid w:val="3B64626A"/>
    <w:rsid w:val="3B8E778B"/>
    <w:rsid w:val="3B9E4539"/>
    <w:rsid w:val="3BC203D3"/>
    <w:rsid w:val="3BC23901"/>
    <w:rsid w:val="3C557E98"/>
    <w:rsid w:val="3C821171"/>
    <w:rsid w:val="3C85293C"/>
    <w:rsid w:val="3CAF79B9"/>
    <w:rsid w:val="3D7A72BF"/>
    <w:rsid w:val="3D7D1865"/>
    <w:rsid w:val="3D9848F1"/>
    <w:rsid w:val="3E0022E3"/>
    <w:rsid w:val="3E143AEF"/>
    <w:rsid w:val="3E216694"/>
    <w:rsid w:val="3E500B4C"/>
    <w:rsid w:val="3E94330A"/>
    <w:rsid w:val="3E97680E"/>
    <w:rsid w:val="3EB44480"/>
    <w:rsid w:val="3EEF088A"/>
    <w:rsid w:val="3EF9316D"/>
    <w:rsid w:val="3EFA5515"/>
    <w:rsid w:val="3F1B5F44"/>
    <w:rsid w:val="3F1F5DA0"/>
    <w:rsid w:val="3F3601F1"/>
    <w:rsid w:val="3F8D373A"/>
    <w:rsid w:val="402B1C7A"/>
    <w:rsid w:val="4061721C"/>
    <w:rsid w:val="408D0011"/>
    <w:rsid w:val="408E0B98"/>
    <w:rsid w:val="4100323A"/>
    <w:rsid w:val="4149060F"/>
    <w:rsid w:val="41531E07"/>
    <w:rsid w:val="416074D3"/>
    <w:rsid w:val="416760A6"/>
    <w:rsid w:val="41967946"/>
    <w:rsid w:val="41CE268F"/>
    <w:rsid w:val="41DB1CB4"/>
    <w:rsid w:val="41F076C9"/>
    <w:rsid w:val="42311E19"/>
    <w:rsid w:val="42914579"/>
    <w:rsid w:val="42B80EC8"/>
    <w:rsid w:val="42D2382D"/>
    <w:rsid w:val="42EF5A67"/>
    <w:rsid w:val="430A0B4C"/>
    <w:rsid w:val="43497172"/>
    <w:rsid w:val="434B6EF0"/>
    <w:rsid w:val="43C83EB2"/>
    <w:rsid w:val="445B2CE2"/>
    <w:rsid w:val="448A0963"/>
    <w:rsid w:val="44AC3A83"/>
    <w:rsid w:val="44B02520"/>
    <w:rsid w:val="44D212AD"/>
    <w:rsid w:val="44EF2547"/>
    <w:rsid w:val="45376375"/>
    <w:rsid w:val="45843A44"/>
    <w:rsid w:val="459C0CF6"/>
    <w:rsid w:val="45A007E6"/>
    <w:rsid w:val="45D115DB"/>
    <w:rsid w:val="460F771A"/>
    <w:rsid w:val="46790470"/>
    <w:rsid w:val="46AA1D4E"/>
    <w:rsid w:val="46E022EF"/>
    <w:rsid w:val="46E979A2"/>
    <w:rsid w:val="471F398D"/>
    <w:rsid w:val="47472F21"/>
    <w:rsid w:val="475665C7"/>
    <w:rsid w:val="475C698F"/>
    <w:rsid w:val="47731EFA"/>
    <w:rsid w:val="479A77C1"/>
    <w:rsid w:val="47AD2F03"/>
    <w:rsid w:val="4836117E"/>
    <w:rsid w:val="484F781F"/>
    <w:rsid w:val="486A50DB"/>
    <w:rsid w:val="490B41C9"/>
    <w:rsid w:val="496E51FF"/>
    <w:rsid w:val="498E0B70"/>
    <w:rsid w:val="4A31389A"/>
    <w:rsid w:val="4A527BD5"/>
    <w:rsid w:val="4A5B358F"/>
    <w:rsid w:val="4A670C31"/>
    <w:rsid w:val="4ADC72BE"/>
    <w:rsid w:val="4AF64A04"/>
    <w:rsid w:val="4B185640"/>
    <w:rsid w:val="4B653A82"/>
    <w:rsid w:val="4B897627"/>
    <w:rsid w:val="4BE34975"/>
    <w:rsid w:val="4C5777AA"/>
    <w:rsid w:val="4C6E6818"/>
    <w:rsid w:val="4D2C4621"/>
    <w:rsid w:val="4D3F08E5"/>
    <w:rsid w:val="4DA8648A"/>
    <w:rsid w:val="4DD1609C"/>
    <w:rsid w:val="4DED0341"/>
    <w:rsid w:val="4E492E79"/>
    <w:rsid w:val="4E521354"/>
    <w:rsid w:val="4E604FB7"/>
    <w:rsid w:val="4EB2061D"/>
    <w:rsid w:val="4EF41136"/>
    <w:rsid w:val="4F0278A0"/>
    <w:rsid w:val="4F2F6737"/>
    <w:rsid w:val="4F635353"/>
    <w:rsid w:val="4F8053FC"/>
    <w:rsid w:val="4FD06879"/>
    <w:rsid w:val="50295C43"/>
    <w:rsid w:val="506D7517"/>
    <w:rsid w:val="508A6E37"/>
    <w:rsid w:val="50C57353"/>
    <w:rsid w:val="50CE7D3D"/>
    <w:rsid w:val="510175B8"/>
    <w:rsid w:val="510E4700"/>
    <w:rsid w:val="51145BE4"/>
    <w:rsid w:val="512155DC"/>
    <w:rsid w:val="512E4C18"/>
    <w:rsid w:val="5175733A"/>
    <w:rsid w:val="51C770FB"/>
    <w:rsid w:val="51E67581"/>
    <w:rsid w:val="520F2674"/>
    <w:rsid w:val="520F496B"/>
    <w:rsid w:val="521D4F6D"/>
    <w:rsid w:val="52A2537B"/>
    <w:rsid w:val="52B72CCB"/>
    <w:rsid w:val="52EB4BAA"/>
    <w:rsid w:val="53691386"/>
    <w:rsid w:val="53BE3F28"/>
    <w:rsid w:val="544B7B6A"/>
    <w:rsid w:val="54A60154"/>
    <w:rsid w:val="54F40D0A"/>
    <w:rsid w:val="55382BA4"/>
    <w:rsid w:val="55BE4C30"/>
    <w:rsid w:val="55D7555A"/>
    <w:rsid w:val="560324CA"/>
    <w:rsid w:val="567E2550"/>
    <w:rsid w:val="56D7393C"/>
    <w:rsid w:val="57305E0A"/>
    <w:rsid w:val="57B00D9C"/>
    <w:rsid w:val="57D139A2"/>
    <w:rsid w:val="58077BC8"/>
    <w:rsid w:val="5827389A"/>
    <w:rsid w:val="58536643"/>
    <w:rsid w:val="58564D34"/>
    <w:rsid w:val="5874777C"/>
    <w:rsid w:val="58AE691E"/>
    <w:rsid w:val="590E560F"/>
    <w:rsid w:val="598332BB"/>
    <w:rsid w:val="598C3104"/>
    <w:rsid w:val="59C925A4"/>
    <w:rsid w:val="59D40AF6"/>
    <w:rsid w:val="59D40F03"/>
    <w:rsid w:val="59E26C8B"/>
    <w:rsid w:val="5A1C61C8"/>
    <w:rsid w:val="5A6A5AF8"/>
    <w:rsid w:val="5A702CE3"/>
    <w:rsid w:val="5A731BCE"/>
    <w:rsid w:val="5A9F2E94"/>
    <w:rsid w:val="5AB05F4D"/>
    <w:rsid w:val="5AB57F91"/>
    <w:rsid w:val="5AF251E8"/>
    <w:rsid w:val="5BAD1E2B"/>
    <w:rsid w:val="5BBF58B4"/>
    <w:rsid w:val="5BC40A3F"/>
    <w:rsid w:val="5BCC08D1"/>
    <w:rsid w:val="5BD76CDF"/>
    <w:rsid w:val="5C4557B5"/>
    <w:rsid w:val="5D041624"/>
    <w:rsid w:val="5D3545F3"/>
    <w:rsid w:val="5D495005"/>
    <w:rsid w:val="5D916C44"/>
    <w:rsid w:val="5D9A471F"/>
    <w:rsid w:val="5DD47E86"/>
    <w:rsid w:val="5DE56DB4"/>
    <w:rsid w:val="5EED299C"/>
    <w:rsid w:val="5F52528A"/>
    <w:rsid w:val="5F872946"/>
    <w:rsid w:val="603658A5"/>
    <w:rsid w:val="6065020A"/>
    <w:rsid w:val="60AA5873"/>
    <w:rsid w:val="60AC4BD0"/>
    <w:rsid w:val="615564D1"/>
    <w:rsid w:val="61565DA5"/>
    <w:rsid w:val="61B72597"/>
    <w:rsid w:val="61D770D4"/>
    <w:rsid w:val="61DE0EB4"/>
    <w:rsid w:val="61FC06FB"/>
    <w:rsid w:val="62324A13"/>
    <w:rsid w:val="62F31AFE"/>
    <w:rsid w:val="637E46EC"/>
    <w:rsid w:val="63CF3EF5"/>
    <w:rsid w:val="64170AC4"/>
    <w:rsid w:val="642D54E3"/>
    <w:rsid w:val="645A1FF5"/>
    <w:rsid w:val="64A2382B"/>
    <w:rsid w:val="64A31AB1"/>
    <w:rsid w:val="64B4350F"/>
    <w:rsid w:val="64BD0615"/>
    <w:rsid w:val="64C13892"/>
    <w:rsid w:val="64D811DF"/>
    <w:rsid w:val="64FD6C64"/>
    <w:rsid w:val="653A7EB8"/>
    <w:rsid w:val="653C53F5"/>
    <w:rsid w:val="655414F5"/>
    <w:rsid w:val="655B5DF3"/>
    <w:rsid w:val="655C3B7E"/>
    <w:rsid w:val="656C3F5A"/>
    <w:rsid w:val="657038D9"/>
    <w:rsid w:val="6578453C"/>
    <w:rsid w:val="657F58CB"/>
    <w:rsid w:val="66822308"/>
    <w:rsid w:val="66C73B2F"/>
    <w:rsid w:val="671F0122"/>
    <w:rsid w:val="672524A2"/>
    <w:rsid w:val="67720763"/>
    <w:rsid w:val="677A27ED"/>
    <w:rsid w:val="6799749C"/>
    <w:rsid w:val="680D70EE"/>
    <w:rsid w:val="68362271"/>
    <w:rsid w:val="6867713B"/>
    <w:rsid w:val="687A681D"/>
    <w:rsid w:val="687E630D"/>
    <w:rsid w:val="68816331"/>
    <w:rsid w:val="68BA0AEE"/>
    <w:rsid w:val="68BB3DB9"/>
    <w:rsid w:val="68F55EA4"/>
    <w:rsid w:val="69272501"/>
    <w:rsid w:val="694A1F36"/>
    <w:rsid w:val="69763488"/>
    <w:rsid w:val="6A65682A"/>
    <w:rsid w:val="6A8C5653"/>
    <w:rsid w:val="6A90057A"/>
    <w:rsid w:val="6A9E4A45"/>
    <w:rsid w:val="6AFB3C45"/>
    <w:rsid w:val="6B2333EC"/>
    <w:rsid w:val="6B7C40B1"/>
    <w:rsid w:val="6B9366F7"/>
    <w:rsid w:val="6BBA57F8"/>
    <w:rsid w:val="6BDD334B"/>
    <w:rsid w:val="6C19757C"/>
    <w:rsid w:val="6C2172E3"/>
    <w:rsid w:val="6C674161"/>
    <w:rsid w:val="6C7C7008"/>
    <w:rsid w:val="6CCD7863"/>
    <w:rsid w:val="6D4A2B29"/>
    <w:rsid w:val="6D884382"/>
    <w:rsid w:val="6DB97361"/>
    <w:rsid w:val="6E007112"/>
    <w:rsid w:val="6E69536A"/>
    <w:rsid w:val="6E8513F5"/>
    <w:rsid w:val="6EE36C66"/>
    <w:rsid w:val="6EE669BA"/>
    <w:rsid w:val="6EEC3A2C"/>
    <w:rsid w:val="6F1D56EE"/>
    <w:rsid w:val="6F466764"/>
    <w:rsid w:val="6F586D15"/>
    <w:rsid w:val="6F632E9C"/>
    <w:rsid w:val="6F722697"/>
    <w:rsid w:val="6F8F090F"/>
    <w:rsid w:val="6FD3742F"/>
    <w:rsid w:val="6FD444B7"/>
    <w:rsid w:val="6FD76303"/>
    <w:rsid w:val="6FD96193"/>
    <w:rsid w:val="6FF173C5"/>
    <w:rsid w:val="70096E04"/>
    <w:rsid w:val="705F4C76"/>
    <w:rsid w:val="709A7A5C"/>
    <w:rsid w:val="70B07280"/>
    <w:rsid w:val="71503325"/>
    <w:rsid w:val="71526589"/>
    <w:rsid w:val="71D71133"/>
    <w:rsid w:val="72374DAB"/>
    <w:rsid w:val="72710856"/>
    <w:rsid w:val="7275720A"/>
    <w:rsid w:val="72A5093A"/>
    <w:rsid w:val="72A539B2"/>
    <w:rsid w:val="72F42ADE"/>
    <w:rsid w:val="73274D6C"/>
    <w:rsid w:val="7344188A"/>
    <w:rsid w:val="73F7090D"/>
    <w:rsid w:val="743133E3"/>
    <w:rsid w:val="744D3038"/>
    <w:rsid w:val="747F2F2B"/>
    <w:rsid w:val="74C13209"/>
    <w:rsid w:val="74FB3901"/>
    <w:rsid w:val="75A241B0"/>
    <w:rsid w:val="76023B98"/>
    <w:rsid w:val="7630230D"/>
    <w:rsid w:val="763D5388"/>
    <w:rsid w:val="764D5751"/>
    <w:rsid w:val="76B455F0"/>
    <w:rsid w:val="76C27D0D"/>
    <w:rsid w:val="76C360DC"/>
    <w:rsid w:val="76E9357C"/>
    <w:rsid w:val="771E25CC"/>
    <w:rsid w:val="7784359E"/>
    <w:rsid w:val="779A6594"/>
    <w:rsid w:val="77B27C24"/>
    <w:rsid w:val="77C16217"/>
    <w:rsid w:val="77E872FF"/>
    <w:rsid w:val="783A5FA7"/>
    <w:rsid w:val="78544995"/>
    <w:rsid w:val="788F00C3"/>
    <w:rsid w:val="78CD4747"/>
    <w:rsid w:val="78E33BC5"/>
    <w:rsid w:val="791F54A6"/>
    <w:rsid w:val="79350642"/>
    <w:rsid w:val="79986B03"/>
    <w:rsid w:val="79E021C9"/>
    <w:rsid w:val="7A2A00A3"/>
    <w:rsid w:val="7A434224"/>
    <w:rsid w:val="7A6631DA"/>
    <w:rsid w:val="7A8422E1"/>
    <w:rsid w:val="7A8F6158"/>
    <w:rsid w:val="7A9E283F"/>
    <w:rsid w:val="7B32464C"/>
    <w:rsid w:val="7BB265A2"/>
    <w:rsid w:val="7BBD4F47"/>
    <w:rsid w:val="7BED27A7"/>
    <w:rsid w:val="7BEE3352"/>
    <w:rsid w:val="7C024827"/>
    <w:rsid w:val="7C0B180E"/>
    <w:rsid w:val="7C3B6629"/>
    <w:rsid w:val="7C670F2A"/>
    <w:rsid w:val="7C7A50F1"/>
    <w:rsid w:val="7C9D616A"/>
    <w:rsid w:val="7CAA5BB2"/>
    <w:rsid w:val="7CB225D2"/>
    <w:rsid w:val="7CB24380"/>
    <w:rsid w:val="7CC76DD8"/>
    <w:rsid w:val="7D542745"/>
    <w:rsid w:val="7D553689"/>
    <w:rsid w:val="7D7B6E68"/>
    <w:rsid w:val="7D8B0D56"/>
    <w:rsid w:val="7D9819DE"/>
    <w:rsid w:val="7DDE5692"/>
    <w:rsid w:val="7DE60C95"/>
    <w:rsid w:val="7DEA6806"/>
    <w:rsid w:val="7E092DCD"/>
    <w:rsid w:val="7E0B4E7E"/>
    <w:rsid w:val="7E1C6DB5"/>
    <w:rsid w:val="7E2412AD"/>
    <w:rsid w:val="7E2E3BC7"/>
    <w:rsid w:val="7E422725"/>
    <w:rsid w:val="7E5535E0"/>
    <w:rsid w:val="7E7347A5"/>
    <w:rsid w:val="7E8E02F1"/>
    <w:rsid w:val="7EEC7FF7"/>
    <w:rsid w:val="7F201723"/>
    <w:rsid w:val="7F5B2AAD"/>
    <w:rsid w:val="7F625BE9"/>
    <w:rsid w:val="7F8738A2"/>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widowControl/>
      <w:ind w:firstLine="420"/>
      <w:jc w:val="left"/>
    </w:pPr>
    <w:rPr>
      <w:kern w:val="0"/>
      <w:sz w:val="20"/>
      <w:szCs w:val="20"/>
    </w:rPr>
  </w:style>
  <w:style w:type="paragraph" w:styleId="4">
    <w:name w:val="Body Text"/>
    <w:basedOn w:val="1"/>
    <w:autoRedefine/>
    <w:qFormat/>
    <w:uiPriority w:val="0"/>
    <w:pPr>
      <w:spacing w:after="120"/>
    </w:p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qFormat/>
    <w:uiPriority w:val="0"/>
    <w:pPr>
      <w:snapToGrid w:val="0"/>
    </w:pPr>
    <w:rPr>
      <w:rFonts w:ascii="Arial" w:hAnsi="Arial" w:cs="Arial"/>
    </w:rPr>
  </w:style>
  <w:style w:type="paragraph" w:styleId="7">
    <w:name w:val="Plain Text"/>
    <w:basedOn w:val="1"/>
    <w:autoRedefine/>
    <w:qFormat/>
    <w:uiPriority w:val="0"/>
    <w:rPr>
      <w:rFonts w:ascii="宋体" w:hAnsi="Courier New"/>
      <w:szCs w:val="21"/>
    </w:rPr>
  </w:style>
  <w:style w:type="paragraph" w:styleId="8">
    <w:name w:val="Body Text Indent 2"/>
    <w:basedOn w:val="1"/>
    <w:next w:val="9"/>
    <w:autoRedefine/>
    <w:qFormat/>
    <w:uiPriority w:val="0"/>
    <w:pPr>
      <w:ind w:firstLine="640" w:firstLineChars="200"/>
    </w:pPr>
    <w:rPr>
      <w:color w:val="0000FF"/>
      <w:kern w:val="0"/>
      <w:sz w:val="32"/>
    </w:rPr>
  </w:style>
  <w:style w:type="paragraph" w:styleId="9">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er"/>
    <w:basedOn w:val="1"/>
    <w:autoRedefine/>
    <w:semiHidden/>
    <w:unhideWhenUsed/>
    <w:qFormat/>
    <w:uiPriority w:val="99"/>
    <w:pPr>
      <w:tabs>
        <w:tab w:val="center" w:pos="4153"/>
        <w:tab w:val="right" w:pos="8306"/>
      </w:tabs>
      <w:snapToGrid w:val="0"/>
      <w:jc w:val="left"/>
    </w:pPr>
    <w:rPr>
      <w:sz w:val="18"/>
      <w:szCs w:val="18"/>
    </w:rPr>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5"/>
    <w:next w:val="3"/>
    <w:autoRedefine/>
    <w:qFormat/>
    <w:uiPriority w:val="0"/>
    <w:pPr>
      <w:ind w:firstLine="420" w:firstLineChars="200"/>
    </w:pPr>
    <w:rPr>
      <w:rFonts w:ascii="宋体"/>
      <w:kern w:val="0"/>
      <w:sz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bCs/>
    </w:rPr>
  </w:style>
  <w:style w:type="paragraph" w:customStyle="1" w:styleId="18">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19">
    <w:name w:val="font21"/>
    <w:basedOn w:val="16"/>
    <w:autoRedefine/>
    <w:qFormat/>
    <w:uiPriority w:val="0"/>
    <w:rPr>
      <w:rFonts w:hint="eastAsia" w:ascii="宋体" w:hAnsi="宋体" w:eastAsia="宋体" w:cs="宋体"/>
      <w:color w:val="000000"/>
      <w:sz w:val="28"/>
      <w:szCs w:val="28"/>
      <w:u w:val="none"/>
      <w:vertAlign w:val="superscript"/>
    </w:rPr>
  </w:style>
  <w:style w:type="character" w:customStyle="1" w:styleId="20">
    <w:name w:val="font61"/>
    <w:basedOn w:val="16"/>
    <w:autoRedefine/>
    <w:qFormat/>
    <w:uiPriority w:val="0"/>
    <w:rPr>
      <w:rFonts w:hint="eastAsia" w:ascii="宋体" w:hAnsi="宋体" w:eastAsia="宋体" w:cs="宋体"/>
      <w:color w:val="000000"/>
      <w:sz w:val="28"/>
      <w:szCs w:val="28"/>
      <w:u w:val="none"/>
      <w:vertAlign w:val="superscript"/>
    </w:rPr>
  </w:style>
  <w:style w:type="character" w:customStyle="1" w:styleId="21">
    <w:name w:val="font01"/>
    <w:basedOn w:val="16"/>
    <w:autoRedefine/>
    <w:qFormat/>
    <w:uiPriority w:val="0"/>
    <w:rPr>
      <w:rFonts w:hint="eastAsia" w:ascii="宋体" w:hAnsi="宋体" w:eastAsia="宋体" w:cs="宋体"/>
      <w:color w:val="000000"/>
      <w:sz w:val="28"/>
      <w:szCs w:val="28"/>
      <w:u w:val="none"/>
      <w:vertAlign w:val="superscript"/>
    </w:rPr>
  </w:style>
  <w:style w:type="paragraph" w:styleId="22">
    <w:name w:val="List Paragraph"/>
    <w:basedOn w:val="1"/>
    <w:autoRedefine/>
    <w:unhideWhenUsed/>
    <w:qFormat/>
    <w:uiPriority w:val="99"/>
    <w:pPr>
      <w:ind w:firstLine="420" w:firstLineChars="200"/>
    </w:pPr>
  </w:style>
  <w:style w:type="paragraph" w:customStyle="1" w:styleId="23">
    <w:name w:val="Normal_0"/>
    <w:qFormat/>
    <w:uiPriority w:val="0"/>
    <w:rPr>
      <w:rFonts w:ascii="Calibri" w:hAnsi="Calibri" w:eastAsia="Times New Roman" w:cs="Times New Roman"/>
      <w:sz w:val="24"/>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11"/>
      <w:szCs w:val="11"/>
      <w:lang w:val="en-US" w:eastAsia="en-US" w:bidi="ar-SA"/>
    </w:rPr>
  </w:style>
  <w:style w:type="paragraph" w:customStyle="1" w:styleId="26">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6560</Words>
  <Characters>6797</Characters>
  <Lines>0</Lines>
  <Paragraphs>0</Paragraphs>
  <TotalTime>4</TotalTime>
  <ScaleCrop>false</ScaleCrop>
  <LinksUpToDate>false</LinksUpToDate>
  <CharactersWithSpaces>7273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C</cp:lastModifiedBy>
  <cp:lastPrinted>2024-08-15T01:50:00Z</cp:lastPrinted>
  <dcterms:modified xsi:type="dcterms:W3CDTF">2024-11-01T01:30:41Z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C2DC6F43AF3E4EE084BEB3286056149A_13</vt:lpwstr>
  </property>
</Properties>
</file>